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Times New Roman" w:hAnsi="Times New Roman" w:cs="Times New Roman"/>
          <w:b/>
          <w:sz w:val="32"/>
          <w:szCs w:val="32"/>
        </w:rPr>
      </w:pPr>
      <w:r>
        <w:rPr>
          <w:rFonts w:hint="default" w:ascii="Times New Roman" w:hAnsi="Times New Roman" w:cs="Times New Roman"/>
          <w:b/>
          <w:sz w:val="32"/>
          <w:szCs w:val="32"/>
        </w:rPr>
        <w:t>关于支持学院（部）申报举办2023年</w:t>
      </w:r>
    </w:p>
    <w:p>
      <w:pPr>
        <w:spacing w:line="360" w:lineRule="auto"/>
        <w:jc w:val="center"/>
        <w:rPr>
          <w:rFonts w:hint="default" w:ascii="Times New Roman" w:hAnsi="Times New Roman" w:cs="Times New Roman"/>
          <w:b/>
          <w:sz w:val="32"/>
          <w:szCs w:val="32"/>
        </w:rPr>
      </w:pPr>
      <w:r>
        <w:rPr>
          <w:rFonts w:hint="default" w:ascii="Times New Roman" w:hAnsi="Times New Roman" w:cs="Times New Roman"/>
          <w:b/>
          <w:sz w:val="32"/>
          <w:szCs w:val="32"/>
        </w:rPr>
        <w:t>秋季学期教学培训活动的通知</w:t>
      </w:r>
    </w:p>
    <w:p>
      <w:pPr>
        <w:spacing w:line="360" w:lineRule="auto"/>
        <w:jc w:val="center"/>
        <w:rPr>
          <w:rFonts w:hint="default" w:ascii="Times New Roman" w:hAnsi="Times New Roman" w:cs="Times New Roman"/>
          <w:color w:val="333333"/>
          <w:sz w:val="24"/>
          <w:szCs w:val="24"/>
          <w:shd w:val="clear" w:color="auto" w:fill="FFFFFF"/>
        </w:rPr>
      </w:pPr>
      <w:r>
        <w:rPr>
          <w:rFonts w:hint="default" w:ascii="Times New Roman" w:hAnsi="Times New Roman" w:cs="Times New Roman"/>
          <w:color w:val="333333"/>
          <w:sz w:val="24"/>
          <w:szCs w:val="24"/>
          <w:shd w:val="clear" w:color="auto" w:fill="FFFFFF"/>
        </w:rPr>
        <w:t>教发〔2023〕</w:t>
      </w:r>
      <w:r>
        <w:rPr>
          <w:rFonts w:hint="eastAsia" w:ascii="Times New Roman" w:hAnsi="Times New Roman" w:cs="Times New Roman"/>
          <w:color w:val="333333"/>
          <w:sz w:val="24"/>
          <w:szCs w:val="24"/>
          <w:shd w:val="clear" w:color="auto" w:fill="FFFFFF"/>
          <w:lang w:val="en-US" w:eastAsia="zh-CN"/>
        </w:rPr>
        <w:t>7</w:t>
      </w:r>
      <w:r>
        <w:rPr>
          <w:rFonts w:hint="default" w:ascii="Times New Roman" w:hAnsi="Times New Roman" w:cs="Times New Roman"/>
          <w:color w:val="333333"/>
          <w:sz w:val="24"/>
          <w:szCs w:val="24"/>
          <w:shd w:val="clear" w:color="auto" w:fill="FFFFFF"/>
        </w:rPr>
        <w:t xml:space="preserve"> 号</w:t>
      </w:r>
    </w:p>
    <w:p>
      <w:pPr>
        <w:spacing w:line="360" w:lineRule="auto"/>
        <w:rPr>
          <w:rFonts w:hint="default" w:ascii="Times New Roman" w:hAnsi="Times New Roman" w:cs="Times New Roman"/>
          <w:b/>
          <w:sz w:val="32"/>
          <w:szCs w:val="32"/>
        </w:rPr>
      </w:pPr>
      <w:bookmarkStart w:id="0" w:name="_GoBack"/>
      <w:bookmarkEnd w:id="0"/>
    </w:p>
    <w:p>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各学院（部）：</w:t>
      </w:r>
    </w:p>
    <w:p>
      <w:pPr>
        <w:spacing w:line="360" w:lineRule="auto"/>
        <w:ind w:firstLine="480"/>
        <w:rPr>
          <w:rFonts w:hint="default" w:ascii="Times New Roman" w:hAnsi="Times New Roman" w:cs="Times New Roman"/>
          <w:sz w:val="24"/>
          <w:szCs w:val="24"/>
        </w:rPr>
      </w:pPr>
      <w:r>
        <w:rPr>
          <w:rFonts w:hint="default" w:ascii="Times New Roman" w:hAnsi="Times New Roman" w:cs="Times New Roman"/>
          <w:sz w:val="24"/>
          <w:szCs w:val="24"/>
        </w:rPr>
        <w:t>为了营造浓厚的教研氛围，促进教师教育教学能力发展，提升教师的教学水平，教师教学发展中心支持各学院（部）举办面向全校的、针对相关专业教学过程中出现的各类问题而展开的学科教学培训活动，尤其是跨校、跨院的专业教学培训活动。本学期相关工作通知如下：</w:t>
      </w:r>
    </w:p>
    <w:p>
      <w:pPr>
        <w:spacing w:line="360" w:lineRule="auto"/>
        <w:ind w:firstLine="482" w:firstLineChars="200"/>
        <w:rPr>
          <w:rFonts w:hint="default" w:ascii="Times New Roman" w:hAnsi="Times New Roman" w:cs="Times New Roman"/>
          <w:b/>
          <w:sz w:val="24"/>
          <w:szCs w:val="24"/>
        </w:rPr>
      </w:pPr>
      <w:r>
        <w:rPr>
          <w:rFonts w:hint="default" w:ascii="Times New Roman" w:hAnsi="Times New Roman" w:cs="Times New Roman"/>
          <w:b/>
          <w:sz w:val="24"/>
          <w:szCs w:val="24"/>
        </w:rPr>
        <w:t>一、重点资助活动</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（一）“教师数字素养”专题</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邀请相关领域的专家，对教师进行数字素养培训，帮助教师把握教育信息技术进展，推动教师积极运用教育信息技术，改进教育教学、创新人才培养模式。</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（二）“四新建设”专题</w:t>
      </w:r>
    </w:p>
    <w:p>
      <w:pPr>
        <w:spacing w:line="360" w:lineRule="auto"/>
        <w:ind w:firstLine="480" w:firstLineChars="200"/>
        <w:rPr>
          <w:rFonts w:hint="default" w:ascii="Times New Roman" w:hAnsi="Times New Roman" w:cs="Times New Roman"/>
          <w:color w:val="1A1A1A"/>
          <w:sz w:val="24"/>
          <w:szCs w:val="24"/>
        </w:rPr>
      </w:pPr>
      <w:r>
        <w:rPr>
          <w:rFonts w:hint="default" w:ascii="Times New Roman" w:hAnsi="Times New Roman" w:cs="Times New Roman"/>
          <w:sz w:val="24"/>
          <w:szCs w:val="24"/>
        </w:rPr>
        <w:t>新文科、新工科等“四新”背景下，针对教师师资队伍建设研究与实践，教师专业发展探索与实践，融合现代信息技术的教</w:t>
      </w:r>
      <w:r>
        <w:rPr>
          <w:rFonts w:hint="default" w:ascii="Times New Roman" w:hAnsi="Times New Roman" w:cs="Times New Roman"/>
          <w:color w:val="1A1A1A"/>
          <w:sz w:val="24"/>
          <w:szCs w:val="24"/>
        </w:rPr>
        <w:t>师教学方法创新与实践、卓越人才培养等内容举办专家讲座或研讨。</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color w:val="1A1A1A"/>
          <w:sz w:val="24"/>
          <w:szCs w:val="24"/>
        </w:rPr>
        <w:t>（三)</w:t>
      </w:r>
      <w:r>
        <w:rPr>
          <w:rFonts w:hint="default" w:ascii="Times New Roman" w:hAnsi="Times New Roman" w:cs="Times New Roman"/>
          <w:sz w:val="24"/>
          <w:szCs w:val="24"/>
        </w:rPr>
        <w:t>“课程思政”专题</w:t>
      </w:r>
    </w:p>
    <w:p>
      <w:pPr>
        <w:spacing w:line="360" w:lineRule="auto"/>
        <w:ind w:firstLine="480" w:firstLineChars="200"/>
        <w:rPr>
          <w:rFonts w:hint="default" w:ascii="Times New Roman" w:hAnsi="Times New Roman" w:cs="Times New Roman"/>
          <w:color w:val="1A1A1A"/>
          <w:sz w:val="24"/>
          <w:szCs w:val="24"/>
        </w:rPr>
      </w:pPr>
      <w:r>
        <w:rPr>
          <w:rFonts w:hint="default" w:ascii="Times New Roman" w:hAnsi="Times New Roman" w:cs="Times New Roman"/>
          <w:sz w:val="24"/>
          <w:szCs w:val="24"/>
        </w:rPr>
        <w:t xml:space="preserve"> 将思想政治教育贯穿人才培养全过程，邀请学科专家，从课程资源建设、教学设计、教学方法创新、课题研究等方面就如何在课堂教学中融入思政教育的切合点在全校范围内开展专题讲座或研讨</w:t>
      </w:r>
      <w:r>
        <w:rPr>
          <w:rFonts w:hint="default" w:ascii="Times New Roman" w:hAnsi="Times New Roman" w:cs="Times New Roman"/>
          <w:color w:val="1A1A1A"/>
          <w:sz w:val="24"/>
          <w:szCs w:val="24"/>
        </w:rPr>
        <w:t>。</w:t>
      </w:r>
    </w:p>
    <w:p>
      <w:pPr>
        <w:pStyle w:val="16"/>
        <w:shd w:val="clear" w:color="auto" w:fill="FFFFFF"/>
        <w:spacing w:before="0" w:beforeAutospacing="0" w:after="0" w:afterAutospacing="0" w:line="360" w:lineRule="auto"/>
        <w:ind w:firstLine="480"/>
        <w:jc w:val="both"/>
        <w:rPr>
          <w:rFonts w:hint="default" w:ascii="Times New Roman" w:hAnsi="Times New Roman" w:cs="Times New Roman" w:eastAsiaTheme="minorEastAsia"/>
          <w:kern w:val="2"/>
        </w:rPr>
      </w:pPr>
      <w:r>
        <w:rPr>
          <w:rFonts w:hint="default" w:ascii="Times New Roman" w:hAnsi="Times New Roman" w:cs="Times New Roman" w:eastAsiaTheme="minorEastAsia"/>
          <w:kern w:val="2"/>
        </w:rPr>
        <w:t>（四）</w:t>
      </w:r>
      <w:r>
        <w:rPr>
          <w:rFonts w:hint="default" w:ascii="Times New Roman" w:hAnsi="Times New Roman" w:cs="Times New Roman"/>
        </w:rPr>
        <w:t>“</w:t>
      </w:r>
      <w:r>
        <w:rPr>
          <w:rFonts w:hint="default" w:ascii="Times New Roman" w:hAnsi="Times New Roman" w:cs="Times New Roman" w:eastAsiaTheme="minorEastAsia"/>
          <w:kern w:val="2"/>
        </w:rPr>
        <w:t>混合式教学方式改革</w:t>
      </w:r>
      <w:r>
        <w:rPr>
          <w:rFonts w:hint="default" w:ascii="Times New Roman" w:hAnsi="Times New Roman" w:cs="Times New Roman"/>
        </w:rPr>
        <w:t>”</w:t>
      </w:r>
      <w:r>
        <w:rPr>
          <w:rFonts w:hint="default" w:ascii="Times New Roman" w:hAnsi="Times New Roman" w:cs="Times New Roman" w:eastAsiaTheme="minorEastAsia"/>
          <w:kern w:val="2"/>
        </w:rPr>
        <w:t>专题</w:t>
      </w:r>
    </w:p>
    <w:p>
      <w:pPr>
        <w:pStyle w:val="16"/>
        <w:shd w:val="clear" w:color="auto" w:fill="FFFFFF"/>
        <w:spacing w:before="0" w:beforeAutospacing="0" w:after="0" w:afterAutospacing="0" w:line="360" w:lineRule="auto"/>
        <w:ind w:firstLine="480"/>
        <w:jc w:val="both"/>
        <w:rPr>
          <w:rFonts w:hint="default" w:ascii="Times New Roman" w:hAnsi="Times New Roman" w:cs="Times New Roman" w:eastAsiaTheme="minorEastAsia"/>
          <w:kern w:val="2"/>
        </w:rPr>
      </w:pPr>
      <w:r>
        <w:rPr>
          <w:rFonts w:hint="default" w:ascii="Times New Roman" w:hAnsi="Times New Roman" w:cs="Times New Roman" w:eastAsiaTheme="minorEastAsia"/>
          <w:kern w:val="2"/>
        </w:rPr>
        <w:t>深入推进课堂改革，结合现代信息化技术，邀请相关领域的专家，针对线上、线下课堂如何设计、混合式课堂教学如何实施等问题进行专题讲座或研讨。</w:t>
      </w:r>
    </w:p>
    <w:p>
      <w:pPr>
        <w:pStyle w:val="1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default" w:ascii="Times New Roman" w:hAnsi="Times New Roman" w:cs="Times New Roman"/>
          <w:bCs/>
        </w:rPr>
      </w:pPr>
      <w:r>
        <w:rPr>
          <w:rFonts w:hint="eastAsia" w:ascii="Times New Roman" w:hAnsi="Times New Roman" w:cs="Times New Roman"/>
          <w:bCs/>
          <w:lang w:eastAsia="zh-CN"/>
        </w:rPr>
        <w:t>（</w:t>
      </w:r>
      <w:r>
        <w:rPr>
          <w:rFonts w:hint="eastAsia" w:ascii="Times New Roman" w:hAnsi="Times New Roman" w:cs="Times New Roman"/>
          <w:bCs/>
          <w:lang w:val="en-US" w:eastAsia="zh-CN"/>
        </w:rPr>
        <w:t>五</w:t>
      </w:r>
      <w:r>
        <w:rPr>
          <w:rFonts w:hint="eastAsia" w:ascii="Times New Roman" w:hAnsi="Times New Roman" w:cs="Times New Roman"/>
          <w:bCs/>
          <w:lang w:eastAsia="zh-CN"/>
        </w:rPr>
        <w:t>）</w:t>
      </w:r>
      <w:r>
        <w:rPr>
          <w:rFonts w:hint="default" w:ascii="Times New Roman" w:hAnsi="Times New Roman" w:cs="Times New Roman"/>
          <w:bCs/>
        </w:rPr>
        <w:t>“一流本科课程建设”专题</w:t>
      </w:r>
    </w:p>
    <w:p>
      <w:pPr>
        <w:pStyle w:val="16"/>
        <w:shd w:val="clear" w:color="auto" w:fill="FFFFFF"/>
        <w:spacing w:before="0" w:beforeAutospacing="0" w:after="0" w:afterAutospacing="0" w:line="360" w:lineRule="auto"/>
        <w:ind w:firstLine="480" w:firstLineChars="200"/>
        <w:jc w:val="both"/>
        <w:rPr>
          <w:rFonts w:hint="default" w:ascii="Times New Roman" w:hAnsi="Times New Roman" w:eastAsia="微软雅黑" w:cs="Times New Roman"/>
          <w:bCs/>
        </w:rPr>
      </w:pPr>
      <w:r>
        <w:rPr>
          <w:rFonts w:hint="default" w:ascii="Times New Roman" w:hAnsi="Times New Roman" w:cs="Times New Roman" w:eastAsiaTheme="minorEastAsia"/>
          <w:kern w:val="2"/>
        </w:rPr>
        <w:t>邀请相关领域的专家，</w:t>
      </w:r>
      <w:r>
        <w:rPr>
          <w:rFonts w:hint="default" w:ascii="Times New Roman" w:hAnsi="Times New Roman" w:cs="Times New Roman"/>
          <w:bCs/>
        </w:rPr>
        <w:t>围绕一流本科课程建设与评估、课程设计、课程评价反馈等专题，开展专题讲座或研讨。</w:t>
      </w:r>
    </w:p>
    <w:p>
      <w:pPr>
        <w:pStyle w:val="16"/>
        <w:shd w:val="clear" w:color="auto" w:fill="FFFFFF"/>
        <w:spacing w:before="0" w:beforeAutospacing="0" w:after="0" w:afterAutospacing="0" w:line="360" w:lineRule="auto"/>
        <w:jc w:val="both"/>
        <w:rPr>
          <w:rFonts w:hint="default" w:ascii="Times New Roman" w:hAnsi="Times New Roman" w:cs="Times New Roman"/>
          <w:bCs/>
        </w:rPr>
      </w:pPr>
    </w:p>
    <w:p>
      <w:pPr>
        <w:pStyle w:val="1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default" w:ascii="Times New Roman" w:hAnsi="Times New Roman" w:cs="Times New Roman"/>
          <w:bCs/>
        </w:rPr>
      </w:pPr>
      <w:r>
        <w:rPr>
          <w:rFonts w:hint="eastAsia" w:ascii="Times New Roman" w:hAnsi="Times New Roman" w:cs="Times New Roman"/>
          <w:bCs/>
          <w:lang w:eastAsia="zh-CN"/>
        </w:rPr>
        <w:t>（</w:t>
      </w:r>
      <w:r>
        <w:rPr>
          <w:rFonts w:hint="eastAsia" w:ascii="Times New Roman" w:hAnsi="Times New Roman" w:cs="Times New Roman"/>
          <w:bCs/>
          <w:lang w:val="en-US" w:eastAsia="zh-CN"/>
        </w:rPr>
        <w:t>六</w:t>
      </w:r>
      <w:r>
        <w:rPr>
          <w:rFonts w:hint="eastAsia" w:ascii="Times New Roman" w:hAnsi="Times New Roman" w:cs="Times New Roman"/>
          <w:bCs/>
          <w:lang w:eastAsia="zh-CN"/>
        </w:rPr>
        <w:t>）</w:t>
      </w:r>
      <w:r>
        <w:rPr>
          <w:rFonts w:hint="default" w:ascii="Times New Roman" w:hAnsi="Times New Roman" w:cs="Times New Roman"/>
          <w:bCs/>
        </w:rPr>
        <w:t>“教学成果培育”专题</w:t>
      </w:r>
    </w:p>
    <w:p>
      <w:pPr>
        <w:pStyle w:val="16"/>
        <w:shd w:val="clear" w:color="auto" w:fill="FFFFFF"/>
        <w:spacing w:before="0" w:beforeAutospacing="0" w:after="0" w:afterAutospacing="0" w:line="360" w:lineRule="auto"/>
        <w:ind w:firstLine="480" w:firstLineChars="200"/>
        <w:jc w:val="both"/>
        <w:rPr>
          <w:rFonts w:hint="default" w:ascii="Times New Roman" w:hAnsi="Times New Roman" w:cs="Times New Roman"/>
          <w:bCs/>
        </w:rPr>
      </w:pPr>
      <w:r>
        <w:rPr>
          <w:rFonts w:hint="default" w:ascii="Times New Roman" w:hAnsi="Times New Roman" w:cs="Times New Roman"/>
          <w:bCs/>
        </w:rPr>
        <w:t>围绕高等教育教学成果奖的培育方向、路径、凝练方法、切入视角、从教学成果奖的选题、申请书的撰写方法、支撑材料的挖掘选用等内容，开展专题培训。</w:t>
      </w:r>
    </w:p>
    <w:p>
      <w:pPr>
        <w:pStyle w:val="16"/>
        <w:shd w:val="clear" w:color="auto" w:fill="FFFFFF"/>
        <w:spacing w:before="0" w:beforeAutospacing="0" w:after="0" w:afterAutospacing="0" w:line="360" w:lineRule="auto"/>
        <w:ind w:firstLine="480"/>
        <w:jc w:val="both"/>
        <w:rPr>
          <w:rFonts w:hint="default" w:ascii="Times New Roman" w:hAnsi="Times New Roman" w:cs="Times New Roman"/>
          <w:b/>
        </w:rPr>
      </w:pPr>
      <w:r>
        <w:rPr>
          <w:rFonts w:hint="default" w:ascii="Times New Roman" w:hAnsi="Times New Roman" w:cs="Times New Roman"/>
          <w:b/>
        </w:rPr>
        <w:t>二、资助原则</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（一）学院（部）举办或者承办的校内活动应契合新时代教师教学能力发展，有利于推动学校本科教育教学发展。</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（二）学院（部）需要制定详细的活动实施方案和经费预算方案。</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（三）教学培训活动按照每次2000元的标准给予经费资助，原则上每学院（部）每学期至少要申请1次。</w:t>
      </w:r>
    </w:p>
    <w:p>
      <w:pPr>
        <w:spacing w:line="360" w:lineRule="auto"/>
        <w:ind w:firstLine="482" w:firstLineChars="200"/>
        <w:rPr>
          <w:rFonts w:hint="default" w:ascii="Times New Roman" w:hAnsi="Times New Roman" w:cs="Times New Roman"/>
          <w:b/>
          <w:sz w:val="24"/>
          <w:szCs w:val="24"/>
        </w:rPr>
      </w:pPr>
      <w:r>
        <w:rPr>
          <w:rFonts w:hint="default" w:ascii="Times New Roman" w:hAnsi="Times New Roman" w:cs="Times New Roman"/>
          <w:b/>
          <w:sz w:val="24"/>
          <w:szCs w:val="24"/>
        </w:rPr>
        <w:t>三、申报流程</w:t>
      </w:r>
    </w:p>
    <w:p>
      <w:pPr>
        <w:widowControl/>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（一）请各学院（部）填写《教学培训活动申请表》（附件1）和教学培训活动申报汇总表（附件2），于9月20日（周三）下午下班前，将可编辑版及领导签字盖章扫描版发送至邮箱：</w:t>
      </w:r>
      <w:r>
        <w:rPr>
          <w:rFonts w:hint="default" w:ascii="Times New Roman" w:hAnsi="Times New Roman" w:cs="Times New Roman"/>
        </w:rPr>
        <w:fldChar w:fldCharType="begin"/>
      </w:r>
      <w:r>
        <w:rPr>
          <w:rFonts w:hint="default" w:ascii="Times New Roman" w:hAnsi="Times New Roman" w:cs="Times New Roman"/>
        </w:rPr>
        <w:instrText xml:space="preserve"> HYPERLINK "mailto:sdjfzx@126.com" </w:instrText>
      </w:r>
      <w:r>
        <w:rPr>
          <w:rFonts w:hint="default" w:ascii="Times New Roman" w:hAnsi="Times New Roman" w:cs="Times New Roman"/>
        </w:rPr>
        <w:fldChar w:fldCharType="separate"/>
      </w:r>
      <w:r>
        <w:rPr>
          <w:rFonts w:hint="default" w:ascii="Times New Roman" w:hAnsi="Times New Roman" w:cs="Times New Roman"/>
          <w:sz w:val="24"/>
          <w:szCs w:val="24"/>
        </w:rPr>
        <w:t>sdjfzx@126.com</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。教学培训活动审核通过后,会及时通知学院。</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（二）请拟开展教学培训活动的负责人在活动开始前至少两周，及时联系教师教学发展中心进行活动的相关准备工作。</w:t>
      </w:r>
    </w:p>
    <w:p>
      <w:pPr>
        <w:spacing w:line="360" w:lineRule="auto"/>
        <w:ind w:firstLine="482" w:firstLineChars="200"/>
        <w:rPr>
          <w:rFonts w:hint="default" w:ascii="Times New Roman" w:hAnsi="Times New Roman" w:cs="Times New Roman"/>
          <w:b/>
          <w:sz w:val="24"/>
          <w:szCs w:val="24"/>
        </w:rPr>
      </w:pPr>
      <w:r>
        <w:rPr>
          <w:rFonts w:hint="default" w:ascii="Times New Roman" w:hAnsi="Times New Roman" w:cs="Times New Roman"/>
          <w:b/>
          <w:sz w:val="24"/>
          <w:szCs w:val="24"/>
        </w:rPr>
        <w:t>四、其他</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（一）接受资助的活动应注明教师教学发展中心为协办单位或联合举办。</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（二）活动结束，教学培训活动负责人应及时在本学院（部）官网进行宣传报道。</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（三）活动结束，请各学院（部）务必给参与活动的教师制作培训（活动）证书，并由学院（部）盖章。证书将作为审核评估、专业认证、教学研修等相关活动的佐证材料。</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其他未尽事宜请致电：张老师  王老师 5826059（育才）/3698176（雁山）。 </w:t>
      </w:r>
    </w:p>
    <w:p>
      <w:pPr>
        <w:spacing w:line="360" w:lineRule="auto"/>
        <w:rPr>
          <w:rFonts w:hint="default" w:ascii="Times New Roman" w:hAnsi="Times New Roman" w:cs="Times New Roman"/>
          <w:sz w:val="24"/>
          <w:szCs w:val="24"/>
        </w:rPr>
      </w:pP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附件：</w:t>
      </w:r>
    </w:p>
    <w:p>
      <w:pPr>
        <w:spacing w:line="360" w:lineRule="auto"/>
        <w:ind w:firstLine="1200" w:firstLineChars="500"/>
        <w:rPr>
          <w:rFonts w:hint="default" w:ascii="Times New Roman" w:hAnsi="Times New Roman" w:cs="Times New Roman"/>
          <w:sz w:val="24"/>
          <w:szCs w:val="24"/>
        </w:rPr>
      </w:pPr>
      <w:r>
        <w:rPr>
          <w:rFonts w:hint="default" w:ascii="Times New Roman" w:hAnsi="Times New Roman" w:cs="Times New Roman"/>
          <w:sz w:val="24"/>
          <w:szCs w:val="24"/>
        </w:rPr>
        <w:t>1.教学培训活动申请表</w:t>
      </w:r>
    </w:p>
    <w:p>
      <w:pPr>
        <w:spacing w:line="360" w:lineRule="auto"/>
        <w:ind w:firstLine="1200" w:firstLineChars="500"/>
        <w:rPr>
          <w:rFonts w:hint="default" w:ascii="Times New Roman" w:hAnsi="Times New Roman" w:cs="Times New Roman"/>
          <w:sz w:val="24"/>
          <w:szCs w:val="24"/>
        </w:rPr>
      </w:pPr>
      <w:r>
        <w:rPr>
          <w:rFonts w:hint="default" w:ascii="Times New Roman" w:hAnsi="Times New Roman" w:cs="Times New Roman"/>
          <w:sz w:val="24"/>
          <w:szCs w:val="24"/>
        </w:rPr>
        <w:t>2.教学培训活动申报汇总表</w:t>
      </w:r>
    </w:p>
    <w:p>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w:t>
      </w:r>
    </w:p>
    <w:p>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教师教学发展中心                   </w:t>
      </w:r>
    </w:p>
    <w:p>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2023年9月</w:t>
      </w: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8837286"/>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yMjlhOGIwYTEwNmU3N2Q3NWI2OTM3YjVlZjA5OTMifQ=="/>
  </w:docVars>
  <w:rsids>
    <w:rsidRoot w:val="000708AB"/>
    <w:rsid w:val="0003331E"/>
    <w:rsid w:val="00037E28"/>
    <w:rsid w:val="0004459C"/>
    <w:rsid w:val="000530AF"/>
    <w:rsid w:val="0006498F"/>
    <w:rsid w:val="000708AB"/>
    <w:rsid w:val="00072B7B"/>
    <w:rsid w:val="00076FD4"/>
    <w:rsid w:val="000A5C3D"/>
    <w:rsid w:val="000B1A68"/>
    <w:rsid w:val="000E2280"/>
    <w:rsid w:val="000E695C"/>
    <w:rsid w:val="000E6B45"/>
    <w:rsid w:val="00106FB9"/>
    <w:rsid w:val="001403D1"/>
    <w:rsid w:val="001406D9"/>
    <w:rsid w:val="001444C2"/>
    <w:rsid w:val="00174423"/>
    <w:rsid w:val="00183B18"/>
    <w:rsid w:val="001A3DF3"/>
    <w:rsid w:val="001B5B30"/>
    <w:rsid w:val="001C0508"/>
    <w:rsid w:val="001D14D2"/>
    <w:rsid w:val="00232A3F"/>
    <w:rsid w:val="00246337"/>
    <w:rsid w:val="002A2B70"/>
    <w:rsid w:val="002B5D3F"/>
    <w:rsid w:val="002D32E9"/>
    <w:rsid w:val="00332478"/>
    <w:rsid w:val="00361C73"/>
    <w:rsid w:val="00387AC9"/>
    <w:rsid w:val="003C7197"/>
    <w:rsid w:val="003D2FB9"/>
    <w:rsid w:val="003E2486"/>
    <w:rsid w:val="003E7505"/>
    <w:rsid w:val="00414948"/>
    <w:rsid w:val="00424A2E"/>
    <w:rsid w:val="004700E9"/>
    <w:rsid w:val="0049074E"/>
    <w:rsid w:val="004A57FC"/>
    <w:rsid w:val="004C0E1A"/>
    <w:rsid w:val="004E5740"/>
    <w:rsid w:val="00574926"/>
    <w:rsid w:val="00583F36"/>
    <w:rsid w:val="005C53B6"/>
    <w:rsid w:val="005D09AE"/>
    <w:rsid w:val="005D121B"/>
    <w:rsid w:val="005D300D"/>
    <w:rsid w:val="005D3484"/>
    <w:rsid w:val="005E2379"/>
    <w:rsid w:val="00607F17"/>
    <w:rsid w:val="006212C0"/>
    <w:rsid w:val="006257A1"/>
    <w:rsid w:val="006316EC"/>
    <w:rsid w:val="006345F9"/>
    <w:rsid w:val="00640051"/>
    <w:rsid w:val="00650301"/>
    <w:rsid w:val="00650AF5"/>
    <w:rsid w:val="00671A60"/>
    <w:rsid w:val="006827D1"/>
    <w:rsid w:val="006E650B"/>
    <w:rsid w:val="00722FEA"/>
    <w:rsid w:val="007637AF"/>
    <w:rsid w:val="007B6BC6"/>
    <w:rsid w:val="007C3AEA"/>
    <w:rsid w:val="00812921"/>
    <w:rsid w:val="00886460"/>
    <w:rsid w:val="008B02A0"/>
    <w:rsid w:val="008B1ACC"/>
    <w:rsid w:val="008B7C40"/>
    <w:rsid w:val="008C1864"/>
    <w:rsid w:val="008F014C"/>
    <w:rsid w:val="00917048"/>
    <w:rsid w:val="0092058E"/>
    <w:rsid w:val="009300E8"/>
    <w:rsid w:val="00936B2A"/>
    <w:rsid w:val="009454B4"/>
    <w:rsid w:val="00961A63"/>
    <w:rsid w:val="009A6D4D"/>
    <w:rsid w:val="00A63334"/>
    <w:rsid w:val="00A75055"/>
    <w:rsid w:val="00A847EC"/>
    <w:rsid w:val="00A94D81"/>
    <w:rsid w:val="00A95E5F"/>
    <w:rsid w:val="00AB347A"/>
    <w:rsid w:val="00AE7E15"/>
    <w:rsid w:val="00AF77B0"/>
    <w:rsid w:val="00B01D66"/>
    <w:rsid w:val="00B31AA6"/>
    <w:rsid w:val="00B36131"/>
    <w:rsid w:val="00B54B95"/>
    <w:rsid w:val="00B8576E"/>
    <w:rsid w:val="00B955BB"/>
    <w:rsid w:val="00BD7DC0"/>
    <w:rsid w:val="00C1491C"/>
    <w:rsid w:val="00C20C98"/>
    <w:rsid w:val="00C27B37"/>
    <w:rsid w:val="00C41413"/>
    <w:rsid w:val="00C9619D"/>
    <w:rsid w:val="00CA78D5"/>
    <w:rsid w:val="00CB25BD"/>
    <w:rsid w:val="00CC2BD3"/>
    <w:rsid w:val="00CF212E"/>
    <w:rsid w:val="00D20ACA"/>
    <w:rsid w:val="00D86C3B"/>
    <w:rsid w:val="00DE40A1"/>
    <w:rsid w:val="00DE45A0"/>
    <w:rsid w:val="00E31FDB"/>
    <w:rsid w:val="00E50E3A"/>
    <w:rsid w:val="00E87495"/>
    <w:rsid w:val="00E93654"/>
    <w:rsid w:val="00E9591A"/>
    <w:rsid w:val="00EC1AD9"/>
    <w:rsid w:val="00EC7119"/>
    <w:rsid w:val="00EE5ADC"/>
    <w:rsid w:val="00F060E8"/>
    <w:rsid w:val="00F17E47"/>
    <w:rsid w:val="00F355BD"/>
    <w:rsid w:val="00F7649E"/>
    <w:rsid w:val="00F80D2C"/>
    <w:rsid w:val="00F908B6"/>
    <w:rsid w:val="00FF43B5"/>
    <w:rsid w:val="00FF70AE"/>
    <w:rsid w:val="032D61F0"/>
    <w:rsid w:val="08672469"/>
    <w:rsid w:val="09702D03"/>
    <w:rsid w:val="0D3F63D6"/>
    <w:rsid w:val="142F7E40"/>
    <w:rsid w:val="160A1D72"/>
    <w:rsid w:val="180F1725"/>
    <w:rsid w:val="194C2D3D"/>
    <w:rsid w:val="1C92241C"/>
    <w:rsid w:val="20B91628"/>
    <w:rsid w:val="213C4D1B"/>
    <w:rsid w:val="242704C1"/>
    <w:rsid w:val="24F61D33"/>
    <w:rsid w:val="28DC2A5A"/>
    <w:rsid w:val="309A3F44"/>
    <w:rsid w:val="31324977"/>
    <w:rsid w:val="31417069"/>
    <w:rsid w:val="31F3369D"/>
    <w:rsid w:val="364F7F6E"/>
    <w:rsid w:val="392D0D74"/>
    <w:rsid w:val="3C887CA5"/>
    <w:rsid w:val="3E1D7FE6"/>
    <w:rsid w:val="3F1C0783"/>
    <w:rsid w:val="3F2830D5"/>
    <w:rsid w:val="4253220A"/>
    <w:rsid w:val="43D36CDE"/>
    <w:rsid w:val="44126207"/>
    <w:rsid w:val="44813FE5"/>
    <w:rsid w:val="4D1D0F08"/>
    <w:rsid w:val="4D7E4219"/>
    <w:rsid w:val="543D3701"/>
    <w:rsid w:val="556A61AF"/>
    <w:rsid w:val="55B21B11"/>
    <w:rsid w:val="588F0F6C"/>
    <w:rsid w:val="59D1748F"/>
    <w:rsid w:val="5AEE38C5"/>
    <w:rsid w:val="64441A58"/>
    <w:rsid w:val="67C7740E"/>
    <w:rsid w:val="6ABE3EB7"/>
    <w:rsid w:val="70D11A33"/>
    <w:rsid w:val="745E5245"/>
    <w:rsid w:val="76FA438B"/>
    <w:rsid w:val="77E400FE"/>
    <w:rsid w:val="786443CB"/>
    <w:rsid w:val="7CE7436C"/>
    <w:rsid w:val="7DE25001"/>
    <w:rsid w:val="7F64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2"/>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character" w:customStyle="1" w:styleId="11">
    <w:name w:val="批注框文本 字符"/>
    <w:basedOn w:val="7"/>
    <w:link w:val="3"/>
    <w:semiHidden/>
    <w:qFormat/>
    <w:uiPriority w:val="99"/>
    <w:rPr>
      <w:sz w:val="18"/>
      <w:szCs w:val="18"/>
    </w:rPr>
  </w:style>
  <w:style w:type="character" w:customStyle="1" w:styleId="12">
    <w:name w:val="标题 3 字符"/>
    <w:basedOn w:val="7"/>
    <w:link w:val="2"/>
    <w:qFormat/>
    <w:uiPriority w:val="9"/>
    <w:rPr>
      <w:rFonts w:ascii="宋体" w:hAnsi="宋体" w:eastAsia="宋体" w:cs="宋体"/>
      <w:b/>
      <w:bCs/>
      <w:kern w:val="0"/>
      <w:sz w:val="27"/>
      <w:szCs w:val="27"/>
    </w:rPr>
  </w:style>
  <w:style w:type="paragraph" w:customStyle="1" w:styleId="13">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4">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5">
    <w:name w:val="修订3"/>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6">
    <w:name w:val="p_text_indent_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1174</Words>
  <Characters>1215</Characters>
  <Lines>10</Lines>
  <Paragraphs>2</Paragraphs>
  <TotalTime>15</TotalTime>
  <ScaleCrop>false</ScaleCrop>
  <LinksUpToDate>false</LinksUpToDate>
  <CharactersWithSpaces>1347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2019-02-24T03:21:00Z</dcterms:created>
  <dc:creator>王利利</dc:creator>
  <cp:lastModifiedBy>Sunlight</cp:lastModifiedBy>
  <cp:lastPrinted>2019-02-27T08:02:00Z</cp:lastPrinted>
  <dcterms:modified xsi:type="dcterms:W3CDTF">2023-09-06T03:19:17Z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68997665F4154804BC99ABAB26C5AB64</vt:lpwstr>
  </property>
</Properties>
</file>