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36"/>
          <w:szCs w:val="36"/>
        </w:rPr>
      </w:pPr>
      <w:r>
        <w:rPr>
          <w:rFonts w:hint="eastAsia" w:asciiTheme="minorEastAsia" w:hAnsiTheme="minorEastAsia"/>
          <w:b/>
          <w:sz w:val="36"/>
          <w:szCs w:val="36"/>
        </w:rPr>
        <w:t>关于开展2021年教师本科课堂教学水平测评工作的通  知</w:t>
      </w:r>
    </w:p>
    <w:p>
      <w:pPr>
        <w:jc w:val="center"/>
        <w:rPr>
          <w:rFonts w:asciiTheme="minorEastAsia" w:hAnsiTheme="minorEastAsia"/>
          <w:b/>
          <w:sz w:val="36"/>
          <w:szCs w:val="36"/>
        </w:rPr>
      </w:pPr>
    </w:p>
    <w:p>
      <w:pPr>
        <w:spacing w:line="620" w:lineRule="exact"/>
        <w:jc w:val="left"/>
        <w:rPr>
          <w:rFonts w:asciiTheme="minorEastAsia" w:hAnsiTheme="minorEastAsia" w:cstheme="minorEastAsia"/>
          <w:sz w:val="28"/>
          <w:szCs w:val="28"/>
        </w:rPr>
      </w:pPr>
      <w:r>
        <w:rPr>
          <w:rFonts w:hint="eastAsia" w:asciiTheme="minorEastAsia" w:hAnsiTheme="minorEastAsia" w:cstheme="minorEastAsia"/>
          <w:sz w:val="28"/>
          <w:szCs w:val="28"/>
        </w:rPr>
        <w:t>各学院（部）、各单位：</w:t>
      </w:r>
    </w:p>
    <w:p>
      <w:pPr>
        <w:spacing w:line="620" w:lineRule="exact"/>
        <w:ind w:firstLine="560" w:firstLineChars="200"/>
        <w:jc w:val="left"/>
        <w:rPr>
          <w:rFonts w:asciiTheme="minorEastAsia" w:hAnsiTheme="minorEastAsia"/>
          <w:sz w:val="28"/>
          <w:szCs w:val="28"/>
        </w:rPr>
      </w:pPr>
      <w:r>
        <w:rPr>
          <w:rFonts w:hint="eastAsia" w:asciiTheme="minorEastAsia" w:hAnsiTheme="minorEastAsia" w:cstheme="minorEastAsia"/>
          <w:sz w:val="28"/>
          <w:szCs w:val="28"/>
        </w:rPr>
        <w:t>根据最新修订文件《广西师范大学教师本科课堂教学水平测评实施办法》（师政教学〔2020〕225号）（附件1）要求，经学校研究，决定启动2021年教师本科课堂教学水平测评工作，现将有关事宜通知如下。</w:t>
      </w:r>
    </w:p>
    <w:p>
      <w:pPr>
        <w:spacing w:line="620" w:lineRule="exact"/>
        <w:ind w:firstLine="562" w:firstLineChars="200"/>
        <w:jc w:val="left"/>
        <w:rPr>
          <w:rFonts w:asciiTheme="minorEastAsia" w:hAnsiTheme="minorEastAsia" w:cstheme="minorEastAsia"/>
          <w:b/>
          <w:sz w:val="28"/>
          <w:szCs w:val="28"/>
        </w:rPr>
      </w:pPr>
      <w:r>
        <w:rPr>
          <w:rFonts w:hint="eastAsia" w:asciiTheme="minorEastAsia" w:hAnsiTheme="minorEastAsia" w:cstheme="minorEastAsia"/>
          <w:b/>
          <w:sz w:val="28"/>
          <w:szCs w:val="28"/>
        </w:rPr>
        <w:t>一、测评对象</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我校拟申报“高等学校教师系列”专业技术资格晋升的教师。其中申报副教授及以上职称的，由学校组织测评；申报讲师职称的，由申报者所在的学院（部）组织测评。</w:t>
      </w:r>
    </w:p>
    <w:p>
      <w:pPr>
        <w:spacing w:line="620" w:lineRule="exact"/>
        <w:ind w:firstLine="562" w:firstLineChars="200"/>
        <w:jc w:val="left"/>
        <w:rPr>
          <w:rFonts w:asciiTheme="minorEastAsia" w:hAnsiTheme="minorEastAsia" w:cstheme="minorEastAsia"/>
          <w:b/>
          <w:color w:val="FF0000"/>
          <w:sz w:val="28"/>
          <w:szCs w:val="28"/>
        </w:rPr>
      </w:pPr>
      <w:r>
        <w:rPr>
          <w:rFonts w:asciiTheme="minorEastAsia" w:hAnsiTheme="minorEastAsia" w:cstheme="minorEastAsia"/>
          <w:b/>
          <w:sz w:val="28"/>
          <w:szCs w:val="28"/>
        </w:rPr>
        <w:t>二</w:t>
      </w:r>
      <w:r>
        <w:rPr>
          <w:rFonts w:hint="eastAsia" w:asciiTheme="minorEastAsia" w:hAnsiTheme="minorEastAsia" w:cstheme="minorEastAsia"/>
          <w:b/>
          <w:sz w:val="28"/>
          <w:szCs w:val="28"/>
        </w:rPr>
        <w:t>、</w:t>
      </w:r>
      <w:r>
        <w:rPr>
          <w:rFonts w:asciiTheme="minorEastAsia" w:hAnsiTheme="minorEastAsia" w:cstheme="minorEastAsia"/>
          <w:b/>
          <w:sz w:val="28"/>
          <w:szCs w:val="28"/>
        </w:rPr>
        <w:t>测评内容</w:t>
      </w:r>
    </w:p>
    <w:p>
      <w:pPr>
        <w:spacing w:line="62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测评</w:t>
      </w:r>
      <w:r>
        <w:rPr>
          <w:rFonts w:hint="eastAsia" w:asciiTheme="minorEastAsia" w:hAnsiTheme="minorEastAsia" w:cstheme="minorEastAsia"/>
          <w:sz w:val="28"/>
          <w:szCs w:val="28"/>
        </w:rPr>
        <w:t>内容</w:t>
      </w:r>
      <w:r>
        <w:rPr>
          <w:rFonts w:asciiTheme="minorEastAsia" w:hAnsiTheme="minorEastAsia" w:cstheme="minorEastAsia"/>
          <w:sz w:val="28"/>
          <w:szCs w:val="28"/>
        </w:rPr>
        <w:t>包括学生评价、同行评价、课程教案</w:t>
      </w:r>
      <w:r>
        <w:rPr>
          <w:rFonts w:hint="eastAsia" w:asciiTheme="minorEastAsia" w:hAnsiTheme="minorEastAsia" w:cstheme="minorEastAsia"/>
          <w:sz w:val="28"/>
          <w:szCs w:val="28"/>
        </w:rPr>
        <w:t>评价</w:t>
      </w:r>
      <w:r>
        <w:rPr>
          <w:rFonts w:asciiTheme="minorEastAsia" w:hAnsiTheme="minorEastAsia" w:cstheme="minorEastAsia"/>
          <w:sz w:val="28"/>
          <w:szCs w:val="28"/>
        </w:rPr>
        <w:t>和专家评价四个部分。</w:t>
      </w:r>
    </w:p>
    <w:p>
      <w:pPr>
        <w:spacing w:line="62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1.学生评价。学校提取申请教学测评的教师最近两学</w:t>
      </w:r>
      <w:r>
        <w:rPr>
          <w:rFonts w:hint="eastAsia" w:asciiTheme="minorEastAsia" w:hAnsiTheme="minorEastAsia" w:cstheme="minorEastAsia"/>
          <w:sz w:val="28"/>
          <w:szCs w:val="28"/>
        </w:rPr>
        <w:t>年（2019</w:t>
      </w:r>
      <w:r>
        <w:rPr>
          <w:rFonts w:asciiTheme="minorEastAsia" w:hAnsiTheme="minorEastAsia" w:cstheme="minorEastAsia"/>
          <w:sz w:val="28"/>
          <w:szCs w:val="28"/>
        </w:rPr>
        <w:t>-</w:t>
      </w:r>
    </w:p>
    <w:p>
      <w:pPr>
        <w:spacing w:line="62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20</w:t>
      </w:r>
      <w:r>
        <w:rPr>
          <w:rFonts w:hint="eastAsia" w:asciiTheme="minorEastAsia" w:hAnsiTheme="minorEastAsia" w:cstheme="minorEastAsia"/>
          <w:sz w:val="28"/>
          <w:szCs w:val="28"/>
        </w:rPr>
        <w:t>20学年</w:t>
      </w:r>
      <w:r>
        <w:rPr>
          <w:rFonts w:asciiTheme="minorEastAsia" w:hAnsiTheme="minorEastAsia" w:cstheme="minorEastAsia"/>
          <w:sz w:val="28"/>
          <w:szCs w:val="28"/>
        </w:rPr>
        <w:t>、</w:t>
      </w:r>
      <w:r>
        <w:rPr>
          <w:rFonts w:hint="eastAsia" w:asciiTheme="minorEastAsia" w:hAnsiTheme="minorEastAsia" w:cstheme="minorEastAsia"/>
          <w:sz w:val="28"/>
          <w:szCs w:val="28"/>
        </w:rPr>
        <w:t>2020</w:t>
      </w:r>
      <w:r>
        <w:rPr>
          <w:rFonts w:asciiTheme="minorEastAsia" w:hAnsiTheme="minorEastAsia" w:cstheme="minorEastAsia"/>
          <w:sz w:val="28"/>
          <w:szCs w:val="28"/>
        </w:rPr>
        <w:t>-202</w:t>
      </w:r>
      <w:r>
        <w:rPr>
          <w:rFonts w:hint="eastAsia" w:asciiTheme="minorEastAsia" w:hAnsiTheme="minorEastAsia" w:cstheme="minorEastAsia"/>
          <w:sz w:val="28"/>
          <w:szCs w:val="28"/>
        </w:rPr>
        <w:t>1学年）</w:t>
      </w:r>
      <w:r>
        <w:rPr>
          <w:rFonts w:asciiTheme="minorEastAsia" w:hAnsiTheme="minorEastAsia" w:cstheme="minorEastAsia"/>
          <w:sz w:val="28"/>
          <w:szCs w:val="28"/>
        </w:rPr>
        <w:t>学生评教数据，取两学年各学期、各门课程的平均值。如果某一学期无课，则前推一学期。</w:t>
      </w:r>
    </w:p>
    <w:p>
      <w:pPr>
        <w:spacing w:line="62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2.同行评价。</w:t>
      </w:r>
      <w:r>
        <w:rPr>
          <w:rFonts w:hint="eastAsia" w:asciiTheme="minorEastAsia" w:hAnsiTheme="minorEastAsia" w:cstheme="minorEastAsia"/>
          <w:sz w:val="28"/>
          <w:szCs w:val="28"/>
        </w:rPr>
        <w:t>申请测评的当年，学校安排校内相关学科的教学视导员和同行进行不低于3次的随堂听课评价，取其平均值</w:t>
      </w:r>
      <w:r>
        <w:rPr>
          <w:rFonts w:asciiTheme="minorEastAsia" w:hAnsiTheme="minorEastAsia" w:cstheme="minorEastAsia"/>
          <w:sz w:val="28"/>
          <w:szCs w:val="28"/>
        </w:rPr>
        <w:t>。</w:t>
      </w:r>
    </w:p>
    <w:p>
      <w:pPr>
        <w:spacing w:line="62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3.课程教案</w:t>
      </w:r>
      <w:r>
        <w:rPr>
          <w:rFonts w:hint="eastAsia" w:asciiTheme="minorEastAsia" w:hAnsiTheme="minorEastAsia" w:cstheme="minorEastAsia"/>
          <w:sz w:val="28"/>
          <w:szCs w:val="28"/>
        </w:rPr>
        <w:t>评价</w:t>
      </w:r>
      <w:r>
        <w:rPr>
          <w:rFonts w:asciiTheme="minorEastAsia" w:hAnsiTheme="minorEastAsia" w:cstheme="minorEastAsia"/>
          <w:sz w:val="28"/>
          <w:szCs w:val="28"/>
        </w:rPr>
        <w:t>。</w:t>
      </w:r>
      <w:r>
        <w:rPr>
          <w:rFonts w:hint="eastAsia" w:asciiTheme="minorEastAsia" w:hAnsiTheme="minorEastAsia" w:cstheme="minorEastAsia"/>
          <w:sz w:val="28"/>
          <w:szCs w:val="28"/>
        </w:rPr>
        <w:t>申请教学测评的教师需提交1门主讲课程(不少于2学分)的课程教学大纲，整门课的教案、教学设计或教学课件（三者至少包括其中一项），提交的教案、教学设计或教学课件中需含教学目标、教学重点、教学难点、教学方法、教学过程设计、作业布置、参考书目等内容，学校组织专家对其进行检查，并给出评价成绩，取其平均值。</w:t>
      </w:r>
    </w:p>
    <w:p>
      <w:pPr>
        <w:spacing w:line="620" w:lineRule="exact"/>
        <w:ind w:firstLine="560" w:firstLineChars="200"/>
        <w:jc w:val="left"/>
        <w:rPr>
          <w:rFonts w:asciiTheme="minorEastAsia" w:hAnsiTheme="minorEastAsia" w:cstheme="minorEastAsia"/>
          <w:sz w:val="28"/>
          <w:szCs w:val="28"/>
        </w:rPr>
      </w:pPr>
      <w:r>
        <w:rPr>
          <w:rFonts w:asciiTheme="minorEastAsia" w:hAnsiTheme="minorEastAsia" w:cstheme="minorEastAsia"/>
          <w:sz w:val="28"/>
          <w:szCs w:val="28"/>
        </w:rPr>
        <w:t>4.专家评价。由学校聘请校内外专家团队对教师进行集中课堂教学评价，教师课堂教学时间为15分钟，由教师自行提交10个15分钟的教学节段课件，现场随机抽取任一节段进行课堂教学，专家组对其教学情况进行评价。</w:t>
      </w:r>
    </w:p>
    <w:p>
      <w:pPr>
        <w:spacing w:line="620" w:lineRule="exact"/>
        <w:ind w:firstLine="562" w:firstLineChars="200"/>
        <w:jc w:val="left"/>
        <w:rPr>
          <w:rFonts w:asciiTheme="minorEastAsia" w:hAnsiTheme="minorEastAsia" w:cstheme="minorEastAsia"/>
          <w:b/>
          <w:sz w:val="28"/>
          <w:szCs w:val="28"/>
        </w:rPr>
      </w:pPr>
      <w:r>
        <w:rPr>
          <w:rFonts w:hint="eastAsia" w:asciiTheme="minorEastAsia" w:hAnsiTheme="minorEastAsia" w:cstheme="minorEastAsia"/>
          <w:b/>
          <w:sz w:val="28"/>
          <w:szCs w:val="28"/>
        </w:rPr>
        <w:t>三</w:t>
      </w:r>
      <w:r>
        <w:rPr>
          <w:rFonts w:asciiTheme="minorEastAsia" w:hAnsiTheme="minorEastAsia" w:cstheme="minorEastAsia"/>
          <w:b/>
          <w:sz w:val="28"/>
          <w:szCs w:val="28"/>
        </w:rPr>
        <w:t>、测评成绩</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教学测评成绩由“学生评价”、“同行评价”、“课程教案评价”和“专家评价”四项指标组成，四项指标的权重分别为20%、30%、10%、40%，最终以量化百分制的形式给出综合评价分数，分数按四舍五入后保留到小数点后两位。申请教学测评的教师须具备当年四项指标成绩，方可获得教学测评结果。</w:t>
      </w:r>
    </w:p>
    <w:p>
      <w:pPr>
        <w:spacing w:line="6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2.教学测评结果根据综合评价分数分为四个等级，即优秀（90.00-100.00）、良好（80.00-89.99）、合格（60.00-79.99）、不合格（＜60）。</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3.上述四项指标中有一项成绩不及格，总成绩则评定为不及格。获评优秀等级者，四项单项指标需均为80分以上。</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4.有以下情况之一者，可不参加教学测评工作中的第四项“专家评价”，但仍需参加学生评价、同行评价、课程教案检查：</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 xml:space="preserve">（1）五年内参加全国高校青年教师教学竞赛、广西高校青年教师教学竞赛获奖者。 </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（2）五年内曾获评校级及以上教学新秀、教学能手等各类教学荣誉称号者。</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其中，以上获奖及称号只能在一个职称评审阶段内使用。在专家评价中，上述竞赛类：国家级竞赛一等奖获得者，赋值100分；二等奖获得者，赋值95分，三等奖获得者，赋值90分；区级竞赛一等奖获得者，赋值90分；二等奖、三等奖获得者，赋值85分。上述各类教学荣誉称号：区级及以上获得者，赋值100分；校级获得者，赋值90分。以上如有重复，以最高值为准。如对当前成绩不满意，可申请参加专家评价。</w:t>
      </w:r>
    </w:p>
    <w:p>
      <w:pPr>
        <w:spacing w:line="620" w:lineRule="exact"/>
        <w:ind w:firstLine="562" w:firstLineChars="200"/>
        <w:jc w:val="lef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sz w:val="28"/>
          <w:szCs w:val="28"/>
        </w:rPr>
        <w:t>四、</w:t>
      </w:r>
      <w:r>
        <w:rPr>
          <w:rFonts w:hint="eastAsia" w:asciiTheme="minorEastAsia" w:hAnsiTheme="minorEastAsia" w:cstheme="minorEastAsia"/>
          <w:b/>
          <w:color w:val="000000" w:themeColor="text1"/>
          <w:sz w:val="28"/>
          <w:szCs w:val="28"/>
          <w14:textFill>
            <w14:solidFill>
              <w14:schemeClr w14:val="tx1"/>
            </w14:solidFill>
          </w14:textFill>
        </w:rPr>
        <w:t>具体安排</w:t>
      </w:r>
    </w:p>
    <w:p>
      <w:pPr>
        <w:spacing w:line="620" w:lineRule="exact"/>
        <w:ind w:firstLine="560" w:firstLineChars="200"/>
        <w:jc w:val="lef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Cs/>
          <w:color w:val="000000" w:themeColor="text1"/>
          <w:sz w:val="28"/>
          <w:szCs w:val="28"/>
          <w14:textFill>
            <w14:solidFill>
              <w14:schemeClr w14:val="tx1"/>
            </w14:solidFill>
          </w14:textFill>
        </w:rPr>
        <w:t>以下安排均指申请副教授及以上职称的教师测评工作。</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（一）请参与本年度教师测评工作的教师进入广西师范大学教师教学测评系统http://172.16.130.28:8080/login，进行注册，具体操作步骤详见广西师范大学教学测评系统操作手册（附件</w:t>
      </w:r>
      <w:r>
        <w:rPr>
          <w:rFonts w:hint="eastAsia" w:asciiTheme="minorEastAsia" w:hAnsiTheme="minorEastAsia" w:cstheme="minorEastAsia"/>
          <w:sz w:val="28"/>
          <w:szCs w:val="28"/>
          <w:lang w:val="en-US" w:eastAsia="zh-CN"/>
        </w:rPr>
        <w:t>2</w:t>
      </w:r>
      <w:bookmarkStart w:id="0" w:name="_GoBack"/>
      <w:bookmarkEnd w:id="0"/>
      <w:r>
        <w:rPr>
          <w:rFonts w:hint="eastAsia" w:asciiTheme="minorEastAsia" w:hAnsiTheme="minorEastAsia" w:cstheme="minorEastAsia"/>
          <w:sz w:val="28"/>
          <w:szCs w:val="28"/>
        </w:rPr>
        <w:t>）。参加测评的教师均需进入系统报名。</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（二）3月15日（周一）前，申请测评报名截止，请及时注册报名。</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（三）3月中下旬即开始进行同行评价，进入测评教师本人的课堂进行听课。请不要随意调停课。如因外出进修等原因春季学期无课者，请在注册时备注。</w:t>
      </w:r>
    </w:p>
    <w:p>
      <w:pPr>
        <w:widowControl/>
        <w:spacing w:line="620" w:lineRule="exact"/>
        <w:ind w:firstLine="560" w:firstLineChars="200"/>
        <w:jc w:val="left"/>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（四）</w:t>
      </w:r>
      <w:r>
        <w:rPr>
          <w:rFonts w:asciiTheme="minorEastAsia" w:hAnsiTheme="minorEastAsia" w:cstheme="minorEastAsia"/>
          <w:color w:val="000000" w:themeColor="text1"/>
          <w:sz w:val="28"/>
          <w:szCs w:val="28"/>
          <w14:textFill>
            <w14:solidFill>
              <w14:schemeClr w14:val="tx1"/>
            </w14:solidFill>
          </w14:textFill>
        </w:rPr>
        <w:t>申请参加测评的教师</w:t>
      </w:r>
      <w:r>
        <w:rPr>
          <w:rFonts w:hint="eastAsia" w:asciiTheme="minorEastAsia" w:hAnsiTheme="minorEastAsia" w:cstheme="minorEastAsia"/>
          <w:color w:val="000000" w:themeColor="text1"/>
          <w:sz w:val="28"/>
          <w:szCs w:val="28"/>
          <w14:textFill>
            <w14:solidFill>
              <w14:schemeClr w14:val="tx1"/>
            </w14:solidFill>
          </w14:textFill>
        </w:rPr>
        <w:t>请</w:t>
      </w:r>
      <w:r>
        <w:rPr>
          <w:rFonts w:asciiTheme="minorEastAsia" w:hAnsiTheme="minorEastAsia" w:cstheme="minorEastAsia"/>
          <w:color w:val="000000" w:themeColor="text1"/>
          <w:sz w:val="28"/>
          <w:szCs w:val="28"/>
          <w14:textFill>
            <w14:solidFill>
              <w14:schemeClr w14:val="tx1"/>
            </w14:solidFill>
          </w14:textFill>
        </w:rPr>
        <w:t>提前准备以下测评材料</w:t>
      </w:r>
      <w:r>
        <w:rPr>
          <w:rFonts w:hint="eastAsia" w:asciiTheme="minorEastAsia" w:hAnsiTheme="minorEastAsia" w:cstheme="minorEastAsia"/>
          <w:color w:val="000000" w:themeColor="text1"/>
          <w:sz w:val="28"/>
          <w:szCs w:val="28"/>
          <w14:textFill>
            <w14:solidFill>
              <w14:schemeClr w14:val="tx1"/>
            </w14:solidFill>
          </w14:textFill>
        </w:rPr>
        <w:t>：</w:t>
      </w:r>
    </w:p>
    <w:p>
      <w:pPr>
        <w:spacing w:line="620" w:lineRule="exact"/>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1.</w:t>
      </w:r>
      <w:r>
        <w:rPr>
          <w:rFonts w:hint="eastAsia" w:asciiTheme="minorEastAsia" w:hAnsiTheme="minorEastAsia" w:cstheme="minorEastAsia"/>
          <w:b/>
          <w:bCs/>
          <w:color w:val="000000" w:themeColor="text1"/>
          <w:sz w:val="28"/>
          <w:szCs w:val="28"/>
          <w14:textFill>
            <w14:solidFill>
              <w14:schemeClr w14:val="tx1"/>
            </w14:solidFill>
          </w14:textFill>
        </w:rPr>
        <w:t>课程</w:t>
      </w:r>
      <w:r>
        <w:rPr>
          <w:rFonts w:asciiTheme="minorEastAsia" w:hAnsiTheme="minorEastAsia" w:cstheme="minorEastAsia"/>
          <w:b/>
          <w:bCs/>
          <w:color w:val="000000" w:themeColor="text1"/>
          <w:sz w:val="28"/>
          <w:szCs w:val="28"/>
          <w14:textFill>
            <w14:solidFill>
              <w14:schemeClr w14:val="tx1"/>
            </w14:solidFill>
          </w14:textFill>
        </w:rPr>
        <w:t>教案</w:t>
      </w:r>
      <w:r>
        <w:rPr>
          <w:rFonts w:hint="eastAsia" w:asciiTheme="minorEastAsia" w:hAnsiTheme="minorEastAsia" w:cstheme="minorEastAsia"/>
          <w:b/>
          <w:bCs/>
          <w:color w:val="000000" w:themeColor="text1"/>
          <w:sz w:val="28"/>
          <w:szCs w:val="28"/>
          <w14:textFill>
            <w14:solidFill>
              <w14:schemeClr w14:val="tx1"/>
            </w14:solidFill>
          </w14:textFill>
        </w:rPr>
        <w:t>评价</w:t>
      </w:r>
      <w:r>
        <w:rPr>
          <w:rFonts w:asciiTheme="minorEastAsia" w:hAnsiTheme="minorEastAsia" w:cstheme="minorEastAsia"/>
          <w:b/>
          <w:bCs/>
          <w:color w:val="000000" w:themeColor="text1"/>
          <w:sz w:val="28"/>
          <w:szCs w:val="28"/>
          <w14:textFill>
            <w14:solidFill>
              <w14:schemeClr w14:val="tx1"/>
            </w14:solidFill>
          </w14:textFill>
        </w:rPr>
        <w:t>材料</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申请教学测评的教师提交1门主讲课程(不少于2学分)的课程教学大纲，整门课的教案、教学设计或教学课件（三者至少包括其中一项），以上材料的内容中需含教学目标、教学重点、教学难点、教学方法、教学过程设计、作业布置、参考书目等。</w:t>
      </w:r>
    </w:p>
    <w:p>
      <w:pPr>
        <w:spacing w:line="620" w:lineRule="exact"/>
        <w:ind w:firstLine="560" w:firstLineChars="200"/>
        <w:jc w:val="left"/>
        <w:rPr>
          <w:rFonts w:asciiTheme="minorEastAsia" w:hAnsiTheme="minorEastAsia"/>
          <w:color w:val="000000"/>
          <w:sz w:val="28"/>
          <w:szCs w:val="28"/>
        </w:rPr>
      </w:pPr>
      <w:r>
        <w:rPr>
          <w:rFonts w:hint="eastAsia" w:asciiTheme="minorEastAsia" w:hAnsiTheme="minorEastAsia"/>
          <w:sz w:val="28"/>
          <w:szCs w:val="28"/>
        </w:rPr>
        <w:t>以上</w:t>
      </w:r>
      <w:r>
        <w:rPr>
          <w:rFonts w:asciiTheme="minorEastAsia" w:hAnsiTheme="minorEastAsia"/>
          <w:color w:val="000000"/>
          <w:sz w:val="28"/>
          <w:szCs w:val="28"/>
        </w:rPr>
        <w:t>提交的材料一律用A4打印纸双面黑白打印（个别表格、图例确因需要可彩色打印，但仅限表格、图例），按下列要求装订：</w:t>
      </w:r>
    </w:p>
    <w:p>
      <w:pPr>
        <w:spacing w:line="620" w:lineRule="exact"/>
        <w:ind w:firstLine="560" w:firstLineChars="200"/>
        <w:jc w:val="left"/>
        <w:rPr>
          <w:rFonts w:asciiTheme="minorEastAsia" w:hAnsiTheme="minorEastAsia"/>
          <w:color w:val="000000"/>
          <w:sz w:val="28"/>
          <w:szCs w:val="28"/>
        </w:rPr>
      </w:pPr>
      <w:r>
        <w:rPr>
          <w:rFonts w:hint="eastAsia" w:asciiTheme="minorEastAsia" w:hAnsiTheme="minorEastAsia"/>
          <w:color w:val="000000"/>
          <w:sz w:val="28"/>
          <w:szCs w:val="28"/>
        </w:rPr>
        <w:t>（1）</w:t>
      </w:r>
      <w:r>
        <w:rPr>
          <w:rFonts w:asciiTheme="minorEastAsia" w:hAnsiTheme="minorEastAsia"/>
          <w:color w:val="000000"/>
          <w:sz w:val="28"/>
          <w:szCs w:val="28"/>
        </w:rPr>
        <w:t>封面（请用浅</w:t>
      </w:r>
      <w:r>
        <w:rPr>
          <w:rFonts w:hint="eastAsia" w:asciiTheme="minorEastAsia" w:hAnsiTheme="minorEastAsia"/>
          <w:color w:val="000000"/>
          <w:sz w:val="28"/>
          <w:szCs w:val="28"/>
        </w:rPr>
        <w:t>绿</w:t>
      </w:r>
      <w:r>
        <w:rPr>
          <w:rFonts w:asciiTheme="minorEastAsia" w:hAnsiTheme="minorEastAsia"/>
          <w:color w:val="000000"/>
          <w:sz w:val="28"/>
          <w:szCs w:val="28"/>
        </w:rPr>
        <w:t>色纸）</w:t>
      </w:r>
    </w:p>
    <w:p>
      <w:pPr>
        <w:spacing w:line="620" w:lineRule="exact"/>
        <w:ind w:firstLine="560" w:firstLineChars="200"/>
        <w:jc w:val="left"/>
        <w:rPr>
          <w:rFonts w:asciiTheme="minorEastAsia" w:hAnsiTheme="minorEastAsia"/>
          <w:color w:val="000000"/>
          <w:sz w:val="28"/>
          <w:szCs w:val="28"/>
        </w:rPr>
      </w:pPr>
      <w:r>
        <w:rPr>
          <w:rFonts w:asciiTheme="minorEastAsia" w:hAnsiTheme="minorEastAsia"/>
          <w:color w:val="000000"/>
          <w:sz w:val="28"/>
          <w:szCs w:val="28"/>
        </w:rPr>
        <w:t>首行：</w:t>
      </w:r>
      <w:r>
        <w:rPr>
          <w:rFonts w:hint="eastAsia" w:asciiTheme="minorEastAsia" w:hAnsiTheme="minorEastAsia"/>
          <w:color w:val="000000"/>
          <w:sz w:val="28"/>
          <w:szCs w:val="28"/>
        </w:rPr>
        <w:t>2</w:t>
      </w:r>
      <w:r>
        <w:rPr>
          <w:rFonts w:hint="eastAsia" w:asciiTheme="minorEastAsia" w:hAnsiTheme="minorEastAsia" w:cstheme="minorEastAsia"/>
          <w:color w:val="000000" w:themeColor="text1"/>
          <w:sz w:val="28"/>
          <w:szCs w:val="28"/>
          <w14:textFill>
            <w14:solidFill>
              <w14:schemeClr w14:val="tx1"/>
            </w14:solidFill>
          </w14:textFill>
        </w:rPr>
        <w:t>021年教师本科课堂教学水平测评课程</w:t>
      </w:r>
      <w:r>
        <w:rPr>
          <w:rFonts w:asciiTheme="minorEastAsia" w:hAnsiTheme="minorEastAsia" w:cstheme="minorEastAsia"/>
          <w:color w:val="000000" w:themeColor="text1"/>
          <w:sz w:val="28"/>
          <w:szCs w:val="28"/>
          <w14:textFill>
            <w14:solidFill>
              <w14:schemeClr w14:val="tx1"/>
            </w14:solidFill>
          </w14:textFill>
        </w:rPr>
        <w:t>教案</w:t>
      </w:r>
      <w:r>
        <w:rPr>
          <w:rFonts w:hint="eastAsia" w:asciiTheme="minorEastAsia" w:hAnsiTheme="minorEastAsia" w:cstheme="minorEastAsia"/>
          <w:color w:val="000000" w:themeColor="text1"/>
          <w:sz w:val="28"/>
          <w:szCs w:val="28"/>
          <w14:textFill>
            <w14:solidFill>
              <w14:schemeClr w14:val="tx1"/>
            </w14:solidFill>
          </w14:textFill>
        </w:rPr>
        <w:t>评价</w:t>
      </w:r>
      <w:r>
        <w:rPr>
          <w:rFonts w:asciiTheme="minorEastAsia" w:hAnsiTheme="minorEastAsia" w:cstheme="minorEastAsia"/>
          <w:color w:val="000000" w:themeColor="text1"/>
          <w:sz w:val="28"/>
          <w:szCs w:val="28"/>
          <w14:textFill>
            <w14:solidFill>
              <w14:schemeClr w14:val="tx1"/>
            </w14:solidFill>
          </w14:textFill>
        </w:rPr>
        <w:t>材料</w:t>
      </w:r>
      <w:r>
        <w:rPr>
          <w:rFonts w:asciiTheme="minorEastAsia" w:hAnsiTheme="minorEastAsia"/>
          <w:color w:val="000000"/>
          <w:sz w:val="28"/>
          <w:szCs w:val="28"/>
        </w:rPr>
        <w:t>（页面</w:t>
      </w:r>
      <w:r>
        <w:rPr>
          <w:rFonts w:hint="eastAsia" w:asciiTheme="minorEastAsia" w:hAnsiTheme="minorEastAsia"/>
          <w:color w:val="000000"/>
          <w:sz w:val="28"/>
          <w:szCs w:val="28"/>
        </w:rPr>
        <w:t>上方居中</w:t>
      </w:r>
      <w:r>
        <w:rPr>
          <w:rFonts w:asciiTheme="minorEastAsia" w:hAnsiTheme="minorEastAsia"/>
          <w:color w:val="000000"/>
          <w:sz w:val="28"/>
          <w:szCs w:val="28"/>
        </w:rPr>
        <w:t>，二号，宋体）；</w:t>
      </w:r>
    </w:p>
    <w:p>
      <w:pPr>
        <w:spacing w:line="620" w:lineRule="exact"/>
        <w:ind w:firstLine="560" w:firstLineChars="200"/>
        <w:jc w:val="left"/>
        <w:rPr>
          <w:rFonts w:asciiTheme="minorEastAsia" w:hAnsiTheme="minorEastAsia"/>
          <w:color w:val="000000"/>
          <w:sz w:val="28"/>
          <w:szCs w:val="28"/>
        </w:rPr>
      </w:pPr>
      <w:r>
        <w:rPr>
          <w:rFonts w:asciiTheme="minorEastAsia" w:hAnsiTheme="minorEastAsia"/>
          <w:color w:val="000000"/>
          <w:sz w:val="28"/>
          <w:szCs w:val="28"/>
        </w:rPr>
        <w:t>第二行：课程名称（例如：遗传学，页面</w:t>
      </w:r>
      <w:r>
        <w:rPr>
          <w:rFonts w:hint="eastAsia" w:asciiTheme="minorEastAsia" w:hAnsiTheme="minorEastAsia"/>
          <w:color w:val="000000"/>
          <w:sz w:val="28"/>
          <w:szCs w:val="28"/>
        </w:rPr>
        <w:t>二</w:t>
      </w:r>
      <w:r>
        <w:rPr>
          <w:rFonts w:asciiTheme="minorEastAsia" w:hAnsiTheme="minorEastAsia"/>
          <w:color w:val="000000"/>
          <w:sz w:val="28"/>
          <w:szCs w:val="28"/>
        </w:rPr>
        <w:t>分之一处居中，初号、黑体）；</w:t>
      </w:r>
    </w:p>
    <w:p>
      <w:pPr>
        <w:spacing w:line="620" w:lineRule="exact"/>
        <w:ind w:firstLine="560" w:firstLineChars="200"/>
        <w:jc w:val="left"/>
        <w:rPr>
          <w:rFonts w:asciiTheme="minorEastAsia" w:hAnsiTheme="minorEastAsia"/>
          <w:color w:val="000000"/>
          <w:sz w:val="28"/>
          <w:szCs w:val="28"/>
        </w:rPr>
      </w:pPr>
      <w:r>
        <w:rPr>
          <w:rFonts w:asciiTheme="minorEastAsia" w:hAnsiTheme="minorEastAsia"/>
          <w:color w:val="000000"/>
          <w:sz w:val="28"/>
          <w:szCs w:val="28"/>
        </w:rPr>
        <w:t>（2）</w:t>
      </w:r>
      <w:r>
        <w:rPr>
          <w:rFonts w:hint="eastAsia" w:asciiTheme="minorEastAsia" w:hAnsiTheme="minorEastAsia"/>
          <w:color w:val="000000"/>
          <w:sz w:val="28"/>
          <w:szCs w:val="28"/>
        </w:rPr>
        <w:t>目录</w:t>
      </w:r>
    </w:p>
    <w:p>
      <w:pPr>
        <w:spacing w:line="620" w:lineRule="exact"/>
        <w:ind w:firstLine="560" w:firstLineChars="200"/>
        <w:jc w:val="left"/>
        <w:rPr>
          <w:rFonts w:asciiTheme="minorEastAsia" w:hAnsiTheme="minorEastAsia"/>
          <w:sz w:val="28"/>
          <w:szCs w:val="28"/>
        </w:rPr>
      </w:pPr>
      <w:r>
        <w:rPr>
          <w:rFonts w:asciiTheme="minorEastAsia" w:hAnsiTheme="minorEastAsia"/>
          <w:color w:val="000000"/>
          <w:sz w:val="28"/>
          <w:szCs w:val="28"/>
        </w:rPr>
        <w:t>（3</w:t>
      </w:r>
      <w:r>
        <w:rPr>
          <w:rFonts w:asciiTheme="minorEastAsia" w:hAnsiTheme="minorEastAsia"/>
          <w:sz w:val="28"/>
          <w:szCs w:val="28"/>
        </w:rPr>
        <w:t>）</w:t>
      </w:r>
      <w:r>
        <w:rPr>
          <w:rFonts w:hint="eastAsia" w:asciiTheme="minorEastAsia" w:hAnsiTheme="minorEastAsia"/>
          <w:sz w:val="28"/>
          <w:szCs w:val="28"/>
        </w:rPr>
        <w:t>课程教学大纲</w:t>
      </w:r>
    </w:p>
    <w:p>
      <w:pPr>
        <w:spacing w:line="620" w:lineRule="exact"/>
        <w:ind w:firstLine="560" w:firstLineChars="200"/>
        <w:jc w:val="left"/>
        <w:rPr>
          <w:rFonts w:asciiTheme="minorEastAsia" w:hAnsiTheme="minorEastAsia"/>
          <w:color w:val="000000"/>
          <w:sz w:val="28"/>
          <w:szCs w:val="28"/>
        </w:rPr>
      </w:pPr>
      <w:r>
        <w:rPr>
          <w:rFonts w:hint="eastAsia" w:asciiTheme="minorEastAsia" w:hAnsiTheme="minorEastAsia" w:cstheme="minorEastAsia"/>
          <w:sz w:val="28"/>
          <w:szCs w:val="28"/>
        </w:rPr>
        <w:t>（4）教案、教学设计或教学课件</w:t>
      </w:r>
      <w:r>
        <w:rPr>
          <w:rFonts w:hint="eastAsia" w:asciiTheme="minorEastAsia" w:hAnsiTheme="minorEastAsia"/>
          <w:color w:val="000000"/>
          <w:sz w:val="28"/>
          <w:szCs w:val="28"/>
        </w:rPr>
        <w:t>。</w:t>
      </w:r>
    </w:p>
    <w:p>
      <w:pPr>
        <w:spacing w:line="620" w:lineRule="exact"/>
        <w:ind w:firstLine="560" w:firstLineChars="200"/>
        <w:jc w:val="left"/>
        <w:rPr>
          <w:rFonts w:asciiTheme="minorEastAsia" w:hAnsiTheme="minorEastAsia"/>
          <w:sz w:val="28"/>
          <w:szCs w:val="28"/>
        </w:rPr>
      </w:pPr>
      <w:r>
        <w:rPr>
          <w:rFonts w:asciiTheme="minorEastAsia" w:hAnsiTheme="minorEastAsia"/>
          <w:color w:val="000000"/>
          <w:sz w:val="28"/>
          <w:szCs w:val="28"/>
        </w:rPr>
        <w:t>请按以上顺序将</w:t>
      </w:r>
      <w:r>
        <w:rPr>
          <w:rFonts w:hint="eastAsia" w:asciiTheme="minorEastAsia" w:hAnsiTheme="minorEastAsia"/>
          <w:color w:val="000000"/>
          <w:sz w:val="28"/>
          <w:szCs w:val="28"/>
        </w:rPr>
        <w:t>测评</w:t>
      </w:r>
      <w:r>
        <w:rPr>
          <w:rFonts w:asciiTheme="minorEastAsia" w:hAnsiTheme="minorEastAsia"/>
          <w:color w:val="000000"/>
          <w:sz w:val="28"/>
          <w:szCs w:val="28"/>
        </w:rPr>
        <w:t>材料汇编成册</w:t>
      </w:r>
      <w:r>
        <w:rPr>
          <w:rFonts w:hint="eastAsia" w:asciiTheme="minorEastAsia" w:hAnsiTheme="minorEastAsia"/>
          <w:color w:val="000000"/>
          <w:sz w:val="28"/>
          <w:szCs w:val="28"/>
        </w:rPr>
        <w:t>，</w:t>
      </w:r>
      <w:r>
        <w:rPr>
          <w:rFonts w:asciiTheme="minorEastAsia" w:hAnsiTheme="minorEastAsia"/>
          <w:color w:val="000000"/>
          <w:sz w:val="28"/>
          <w:szCs w:val="28"/>
        </w:rPr>
        <w:t>并用A4纸</w:t>
      </w:r>
      <w:r>
        <w:rPr>
          <w:rFonts w:hint="eastAsia" w:asciiTheme="minorEastAsia" w:hAnsiTheme="minorEastAsia"/>
          <w:color w:val="000000"/>
          <w:sz w:val="28"/>
          <w:szCs w:val="28"/>
        </w:rPr>
        <w:t>双面</w:t>
      </w:r>
      <w:r>
        <w:rPr>
          <w:rFonts w:asciiTheme="minorEastAsia" w:hAnsiTheme="minorEastAsia"/>
          <w:sz w:val="28"/>
          <w:szCs w:val="28"/>
        </w:rPr>
        <w:t>打印一式</w:t>
      </w:r>
      <w:r>
        <w:rPr>
          <w:rFonts w:hint="eastAsia" w:asciiTheme="minorEastAsia" w:hAnsiTheme="minorEastAsia"/>
          <w:sz w:val="28"/>
          <w:szCs w:val="28"/>
        </w:rPr>
        <w:t>三</w:t>
      </w:r>
      <w:r>
        <w:rPr>
          <w:rFonts w:asciiTheme="minorEastAsia" w:hAnsiTheme="minorEastAsia"/>
          <w:sz w:val="28"/>
          <w:szCs w:val="28"/>
        </w:rPr>
        <w:t>份。除封面外，</w:t>
      </w:r>
      <w:r>
        <w:rPr>
          <w:rFonts w:hint="eastAsia" w:asciiTheme="minorEastAsia" w:hAnsiTheme="minorEastAsia"/>
          <w:sz w:val="28"/>
          <w:szCs w:val="28"/>
        </w:rPr>
        <w:t>其他</w:t>
      </w:r>
      <w:r>
        <w:rPr>
          <w:rFonts w:asciiTheme="minorEastAsia" w:hAnsiTheme="minorEastAsia"/>
          <w:sz w:val="28"/>
          <w:szCs w:val="28"/>
        </w:rPr>
        <w:t>材料正文一级标题用3号黑体加粗</w:t>
      </w:r>
      <w:r>
        <w:rPr>
          <w:rFonts w:hint="eastAsia" w:asciiTheme="minorEastAsia" w:hAnsiTheme="minorEastAsia"/>
          <w:sz w:val="28"/>
          <w:szCs w:val="28"/>
        </w:rPr>
        <w:t>；</w:t>
      </w:r>
      <w:r>
        <w:rPr>
          <w:rFonts w:asciiTheme="minorEastAsia" w:hAnsiTheme="minorEastAsia"/>
          <w:sz w:val="28"/>
          <w:szCs w:val="28"/>
        </w:rPr>
        <w:t>二级标题用</w:t>
      </w:r>
      <w:r>
        <w:rPr>
          <w:rFonts w:asciiTheme="minorEastAsia" w:hAnsiTheme="minorEastAsia"/>
          <w:color w:val="000000"/>
          <w:sz w:val="28"/>
          <w:szCs w:val="28"/>
        </w:rPr>
        <w:t>4号黑体加粗；三级标题用小4号黑体加粗。正文内容用小4号宋体，1.5倍行距</w:t>
      </w:r>
      <w:r>
        <w:rPr>
          <w:rFonts w:hint="eastAsia" w:asciiTheme="minorEastAsia" w:hAnsiTheme="minorEastAsia"/>
          <w:color w:val="000000"/>
          <w:sz w:val="28"/>
          <w:szCs w:val="28"/>
        </w:rPr>
        <w:t>，</w:t>
      </w:r>
      <w:r>
        <w:rPr>
          <w:rFonts w:asciiTheme="minorEastAsia" w:hAnsiTheme="minorEastAsia"/>
          <w:sz w:val="28"/>
          <w:szCs w:val="28"/>
        </w:rPr>
        <w:t>PPT</w:t>
      </w:r>
      <w:r>
        <w:rPr>
          <w:rFonts w:hint="eastAsia" w:asciiTheme="minorEastAsia" w:hAnsiTheme="minorEastAsia"/>
          <w:sz w:val="28"/>
          <w:szCs w:val="28"/>
        </w:rPr>
        <w:t>打印每页幻灯片不超过</w:t>
      </w:r>
      <w:r>
        <w:rPr>
          <w:rFonts w:asciiTheme="minorEastAsia" w:hAnsiTheme="minorEastAsia"/>
          <w:sz w:val="28"/>
          <w:szCs w:val="28"/>
        </w:rPr>
        <w:t xml:space="preserve"> 6</w:t>
      </w:r>
      <w:r>
        <w:rPr>
          <w:rFonts w:hint="eastAsia" w:asciiTheme="minorEastAsia" w:hAnsiTheme="minorEastAsia"/>
          <w:sz w:val="28"/>
          <w:szCs w:val="28"/>
        </w:rPr>
        <w:t>幅。</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sz w:val="28"/>
          <w:szCs w:val="28"/>
        </w:rPr>
        <w:t>以上各类材料中均不能出现本人的学院和姓名等个人信息。</w:t>
      </w:r>
    </w:p>
    <w:p>
      <w:pPr>
        <w:spacing w:line="620" w:lineRule="exact"/>
        <w:ind w:firstLine="562" w:firstLineChars="200"/>
        <w:jc w:val="left"/>
        <w:rPr>
          <w:rFonts w:asciiTheme="minorEastAsia" w:hAnsiTheme="minorEastAsia" w:cstheme="minorEastAsia"/>
          <w:b/>
          <w:bCs/>
          <w:color w:val="000000" w:themeColor="text1"/>
          <w:sz w:val="28"/>
          <w:szCs w:val="28"/>
          <w14:textFill>
            <w14:solidFill>
              <w14:schemeClr w14:val="tx1"/>
            </w14:solidFill>
          </w14:textFill>
        </w:rPr>
      </w:pPr>
      <w:r>
        <w:rPr>
          <w:rFonts w:asciiTheme="minorEastAsia" w:hAnsiTheme="minorEastAsia" w:cstheme="minorEastAsia"/>
          <w:b/>
          <w:bCs/>
          <w:color w:val="000000" w:themeColor="text1"/>
          <w:sz w:val="28"/>
          <w:szCs w:val="28"/>
          <w14:textFill>
            <w14:solidFill>
              <w14:schemeClr w14:val="tx1"/>
            </w14:solidFill>
          </w14:textFill>
        </w:rPr>
        <w:t>2</w:t>
      </w:r>
      <w:r>
        <w:rPr>
          <w:rFonts w:hint="eastAsia" w:asciiTheme="minorEastAsia" w:hAnsiTheme="minorEastAsia" w:cstheme="minorEastAsia"/>
          <w:b/>
          <w:bCs/>
          <w:color w:val="000000" w:themeColor="text1"/>
          <w:sz w:val="28"/>
          <w:szCs w:val="28"/>
          <w14:textFill>
            <w14:solidFill>
              <w14:schemeClr w14:val="tx1"/>
            </w14:solidFill>
          </w14:textFill>
        </w:rPr>
        <w:t>.教学节段</w:t>
      </w:r>
      <w:r>
        <w:rPr>
          <w:rFonts w:asciiTheme="minorEastAsia" w:hAnsiTheme="minorEastAsia" w:cstheme="minorEastAsia"/>
          <w:b/>
          <w:bCs/>
          <w:color w:val="000000" w:themeColor="text1"/>
          <w:sz w:val="28"/>
          <w:szCs w:val="28"/>
          <w14:textFill>
            <w14:solidFill>
              <w14:schemeClr w14:val="tx1"/>
            </w14:solidFill>
          </w14:textFill>
        </w:rPr>
        <w:t>PPT</w:t>
      </w:r>
    </w:p>
    <w:p>
      <w:pPr>
        <w:spacing w:line="6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专家评价</w:t>
      </w:r>
      <w:r>
        <w:rPr>
          <w:rFonts w:asciiTheme="minorEastAsia" w:hAnsiTheme="minorEastAsia" w:cstheme="minorEastAsia"/>
          <w:sz w:val="28"/>
          <w:szCs w:val="28"/>
        </w:rPr>
        <w:t>中的</w:t>
      </w:r>
      <w:r>
        <w:rPr>
          <w:rFonts w:hint="eastAsia" w:asciiTheme="minorEastAsia" w:hAnsiTheme="minorEastAsia" w:cstheme="minorEastAsia"/>
          <w:sz w:val="28"/>
          <w:szCs w:val="28"/>
        </w:rPr>
        <w:t>“教学节段”，特指课堂教学</w:t>
      </w:r>
      <w:r>
        <w:rPr>
          <w:rFonts w:asciiTheme="minorEastAsia" w:hAnsiTheme="minorEastAsia" w:cstheme="minorEastAsia"/>
          <w:sz w:val="28"/>
          <w:szCs w:val="28"/>
        </w:rPr>
        <w:t>15</w:t>
      </w:r>
      <w:r>
        <w:rPr>
          <w:rFonts w:hint="eastAsia" w:asciiTheme="minorEastAsia" w:hAnsiTheme="minorEastAsia" w:cstheme="minorEastAsia"/>
          <w:sz w:val="28"/>
          <w:szCs w:val="28"/>
        </w:rPr>
        <w:t>分钟所需要的教学内容。1</w:t>
      </w:r>
      <w:r>
        <w:rPr>
          <w:rFonts w:asciiTheme="minorEastAsia" w:hAnsiTheme="minorEastAsia" w:cstheme="minorEastAsia"/>
          <w:sz w:val="28"/>
          <w:szCs w:val="28"/>
        </w:rPr>
        <w:t>0</w:t>
      </w:r>
      <w:r>
        <w:rPr>
          <w:rFonts w:hint="eastAsia" w:asciiTheme="minorEastAsia" w:hAnsiTheme="minorEastAsia" w:cstheme="minorEastAsia"/>
          <w:sz w:val="28"/>
          <w:szCs w:val="28"/>
        </w:rPr>
        <w:t>个</w:t>
      </w:r>
      <w:r>
        <w:rPr>
          <w:rFonts w:asciiTheme="minorEastAsia" w:hAnsiTheme="minorEastAsia" w:cstheme="minorEastAsia"/>
          <w:sz w:val="28"/>
          <w:szCs w:val="28"/>
        </w:rPr>
        <w:t>教学节段</w:t>
      </w:r>
      <w:r>
        <w:rPr>
          <w:rFonts w:hint="eastAsia" w:asciiTheme="minorEastAsia" w:hAnsiTheme="minorEastAsia" w:cstheme="minorEastAsia"/>
          <w:sz w:val="28"/>
          <w:szCs w:val="28"/>
        </w:rPr>
        <w:t>的内容</w:t>
      </w:r>
      <w:r>
        <w:rPr>
          <w:rFonts w:asciiTheme="minorEastAsia" w:hAnsiTheme="minorEastAsia" w:cstheme="minorEastAsia"/>
          <w:sz w:val="28"/>
          <w:szCs w:val="28"/>
        </w:rPr>
        <w:t>均需出自</w:t>
      </w:r>
      <w:r>
        <w:rPr>
          <w:rFonts w:hint="eastAsia" w:asciiTheme="minorEastAsia" w:hAnsiTheme="minorEastAsia" w:cstheme="minorEastAsia"/>
          <w:sz w:val="28"/>
          <w:szCs w:val="28"/>
        </w:rPr>
        <w:t>同一门</w:t>
      </w:r>
      <w:r>
        <w:rPr>
          <w:rFonts w:asciiTheme="minorEastAsia" w:hAnsiTheme="minorEastAsia" w:cstheme="minorEastAsia"/>
          <w:sz w:val="28"/>
          <w:szCs w:val="28"/>
        </w:rPr>
        <w:t>课程的不同章节中</w:t>
      </w:r>
      <w:r>
        <w:rPr>
          <w:rFonts w:hint="eastAsia" w:asciiTheme="minorEastAsia" w:hAnsiTheme="minorEastAsia" w:cstheme="minorEastAsia"/>
          <w:sz w:val="28"/>
          <w:szCs w:val="28"/>
        </w:rPr>
        <w:t>。该</w:t>
      </w:r>
      <w:r>
        <w:rPr>
          <w:rFonts w:asciiTheme="minorEastAsia" w:hAnsiTheme="minorEastAsia" w:cstheme="minorEastAsia"/>
          <w:sz w:val="28"/>
          <w:szCs w:val="28"/>
        </w:rPr>
        <w:t>材料</w:t>
      </w:r>
      <w:r>
        <w:rPr>
          <w:rFonts w:hint="eastAsia" w:asciiTheme="minorEastAsia" w:hAnsiTheme="minorEastAsia" w:cstheme="minorEastAsia"/>
          <w:sz w:val="28"/>
          <w:szCs w:val="28"/>
        </w:rPr>
        <w:t>只需</w:t>
      </w:r>
      <w:r>
        <w:rPr>
          <w:rFonts w:asciiTheme="minorEastAsia" w:hAnsiTheme="minorEastAsia" w:cstheme="minorEastAsia"/>
          <w:sz w:val="28"/>
          <w:szCs w:val="28"/>
        </w:rPr>
        <w:t>准备电子版</w:t>
      </w:r>
      <w:r>
        <w:rPr>
          <w:rFonts w:hint="eastAsia" w:asciiTheme="minorEastAsia" w:hAnsiTheme="minorEastAsia" w:cstheme="minorEastAsia"/>
          <w:sz w:val="28"/>
          <w:szCs w:val="28"/>
        </w:rPr>
        <w:t>的课件和目录</w:t>
      </w:r>
      <w:r>
        <w:rPr>
          <w:rFonts w:asciiTheme="minorEastAsia" w:hAnsiTheme="minorEastAsia" w:cstheme="minorEastAsia"/>
          <w:sz w:val="28"/>
          <w:szCs w:val="28"/>
        </w:rPr>
        <w:t>，具体上交</w:t>
      </w:r>
      <w:r>
        <w:rPr>
          <w:rFonts w:hint="eastAsia" w:asciiTheme="minorEastAsia" w:hAnsiTheme="minorEastAsia" w:cstheme="minorEastAsia"/>
          <w:sz w:val="28"/>
          <w:szCs w:val="28"/>
        </w:rPr>
        <w:t>时间</w:t>
      </w:r>
      <w:r>
        <w:rPr>
          <w:rFonts w:asciiTheme="minorEastAsia" w:hAnsiTheme="minorEastAsia" w:cstheme="minorEastAsia"/>
          <w:sz w:val="28"/>
          <w:szCs w:val="28"/>
        </w:rPr>
        <w:t>另外通知。</w:t>
      </w:r>
    </w:p>
    <w:p>
      <w:pPr>
        <w:spacing w:line="620" w:lineRule="exact"/>
        <w:ind w:firstLine="560" w:firstLineChars="200"/>
        <w:jc w:val="left"/>
        <w:rPr>
          <w:rFonts w:asciiTheme="minorEastAsia" w:hAnsiTheme="minorEastAsia"/>
          <w:sz w:val="28"/>
          <w:szCs w:val="28"/>
        </w:rPr>
      </w:pPr>
      <w:r>
        <w:rPr>
          <w:rFonts w:hint="eastAsia" w:asciiTheme="minorEastAsia" w:hAnsiTheme="minorEastAsia"/>
          <w:sz w:val="28"/>
          <w:szCs w:val="28"/>
        </w:rPr>
        <w:t>教学节段的课件中均不能出现本人的学院和姓名等个人信息。</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sz w:val="28"/>
          <w:szCs w:val="28"/>
        </w:rPr>
        <w:t>教学节段的目录请备注好学院和姓名。</w:t>
      </w:r>
    </w:p>
    <w:p>
      <w:pPr>
        <w:spacing w:line="620" w:lineRule="exact"/>
        <w:ind w:firstLine="560" w:firstLineChars="200"/>
        <w:jc w:val="left"/>
        <w:rPr>
          <w:rFonts w:asciiTheme="minorEastAsia" w:hAnsiTheme="minorEastAsia"/>
          <w:sz w:val="28"/>
          <w:szCs w:val="28"/>
        </w:rPr>
      </w:pPr>
      <w:r>
        <w:rPr>
          <w:rFonts w:hint="eastAsia" w:asciiTheme="minorEastAsia" w:hAnsiTheme="minorEastAsia"/>
          <w:sz w:val="28"/>
          <w:szCs w:val="28"/>
        </w:rPr>
        <w:t>（四）专家评价时间及安排另行通知。</w:t>
      </w:r>
    </w:p>
    <w:p>
      <w:pPr>
        <w:spacing w:line="620" w:lineRule="exact"/>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五、其他要求</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（一）测评的纸质材料（即课程教案评价材料）请在</w:t>
      </w:r>
      <w:r>
        <w:rPr>
          <w:rFonts w:asciiTheme="minorEastAsia" w:hAnsiTheme="minorEastAsia" w:cstheme="minorEastAsia"/>
          <w:sz w:val="28"/>
          <w:szCs w:val="28"/>
        </w:rPr>
        <w:t>5</w:t>
      </w:r>
      <w:r>
        <w:rPr>
          <w:rFonts w:hint="eastAsia" w:asciiTheme="minorEastAsia" w:hAnsiTheme="minorEastAsia" w:cstheme="minorEastAsia"/>
          <w:sz w:val="28"/>
          <w:szCs w:val="28"/>
        </w:rPr>
        <w:t>月16日（周一）前上交到育才校区校办楼111办公室或雁山校区起文楼北楼556办公室。</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（二）电子材料(专家评价中所需的10个教学节段的目录</w:t>
      </w:r>
      <w:r>
        <w:rPr>
          <w:rFonts w:asciiTheme="minorEastAsia" w:hAnsiTheme="minorEastAsia" w:cstheme="minorEastAsia"/>
          <w:sz w:val="28"/>
          <w:szCs w:val="28"/>
        </w:rPr>
        <w:t>)</w:t>
      </w:r>
      <w:r>
        <w:rPr>
          <w:rFonts w:hint="eastAsia" w:asciiTheme="minorEastAsia" w:hAnsiTheme="minorEastAsia" w:cstheme="minorEastAsia"/>
          <w:sz w:val="28"/>
          <w:szCs w:val="28"/>
        </w:rPr>
        <w:t xml:space="preserve"> 请发至邮箱：</w:t>
      </w:r>
      <w:r>
        <w:fldChar w:fldCharType="begin"/>
      </w:r>
      <w:r>
        <w:instrText xml:space="preserve"> HYPERLINK "mailto:sdjfzx@126.com" </w:instrText>
      </w:r>
      <w:r>
        <w:fldChar w:fldCharType="separate"/>
      </w:r>
      <w:r>
        <w:rPr>
          <w:rStyle w:val="7"/>
          <w:rFonts w:hint="eastAsia" w:asciiTheme="minorEastAsia" w:hAnsiTheme="minorEastAsia" w:cstheme="minorEastAsia"/>
          <w:sz w:val="28"/>
          <w:szCs w:val="28"/>
        </w:rPr>
        <w:t>sdjfzx@126.com</w:t>
      </w:r>
      <w:r>
        <w:rPr>
          <w:rStyle w:val="7"/>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。具体上交时间待定。</w:t>
      </w:r>
    </w:p>
    <w:p>
      <w:pPr>
        <w:spacing w:line="620" w:lineRule="exact"/>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rPr>
        <w:t>（三）请注册报名完毕的教师加入2021年教学测评Q</w:t>
      </w:r>
      <w:r>
        <w:rPr>
          <w:rFonts w:asciiTheme="minorEastAsia" w:hAnsiTheme="minorEastAsia" w:cstheme="minorEastAsia"/>
          <w:sz w:val="28"/>
          <w:szCs w:val="28"/>
        </w:rPr>
        <w:t>Q</w:t>
      </w:r>
      <w:r>
        <w:rPr>
          <w:rFonts w:hint="eastAsia" w:asciiTheme="minorEastAsia" w:hAnsiTheme="minorEastAsia" w:cstheme="minorEastAsia"/>
          <w:sz w:val="28"/>
          <w:szCs w:val="28"/>
        </w:rPr>
        <w:t>群：群号</w:t>
      </w:r>
      <w:r>
        <w:rPr>
          <w:rFonts w:asciiTheme="minorEastAsia" w:hAnsiTheme="minorEastAsia" w:cstheme="minorEastAsia"/>
          <w:sz w:val="28"/>
          <w:szCs w:val="28"/>
        </w:rPr>
        <w:t>901308784</w:t>
      </w:r>
      <w:r>
        <w:rPr>
          <w:rFonts w:hint="eastAsia" w:asciiTheme="minorEastAsia" w:hAnsiTheme="minorEastAsia" w:cstheme="minorEastAsia"/>
          <w:sz w:val="28"/>
          <w:szCs w:val="28"/>
        </w:rPr>
        <w:t>，仅限申报副教授及以上职称的测评教师加入。</w:t>
      </w:r>
    </w:p>
    <w:p>
      <w:pPr>
        <w:spacing w:line="620" w:lineRule="exact"/>
        <w:ind w:firstLine="560" w:firstLineChars="200"/>
        <w:jc w:val="left"/>
        <w:rPr>
          <w:rFonts w:asciiTheme="minorEastAsia" w:hAnsiTheme="minorEastAsia" w:cstheme="minorEastAsia"/>
          <w:sz w:val="28"/>
          <w:szCs w:val="28"/>
        </w:rPr>
      </w:pP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请各学院（部）务必通知申报“高等学校教师系列”专业技术资格晋升的教师，认真阅读教学测评文件（附件1），了解教师教学水平测评的工作流程，按时提交材料，做好准备。</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其他不尽事宜，请致电：王老师、张老师，电话：5826059（育才）/3698176（雁山）</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 </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附件1：关于印发《广西师范大学教师本科课堂教学水平测评实施办法》的通知</w:t>
      </w:r>
    </w:p>
    <w:p>
      <w:pPr>
        <w:spacing w:line="6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附件2：广西师范大学教师教学测评系统操作手册</w:t>
      </w:r>
    </w:p>
    <w:p>
      <w:pPr>
        <w:spacing w:line="620" w:lineRule="exact"/>
        <w:ind w:firstLine="560" w:firstLineChars="200"/>
        <w:jc w:val="left"/>
        <w:rPr>
          <w:rFonts w:asciiTheme="minorEastAsia" w:hAnsiTheme="minorEastAsia" w:cstheme="minorEastAsia"/>
          <w:sz w:val="28"/>
          <w:szCs w:val="28"/>
        </w:rPr>
      </w:pPr>
    </w:p>
    <w:p>
      <w:pPr>
        <w:spacing w:line="620" w:lineRule="exact"/>
        <w:ind w:left="3221" w:leftChars="1334" w:hanging="420" w:hangingChars="150"/>
        <w:jc w:val="right"/>
        <w:rPr>
          <w:rFonts w:asciiTheme="minorEastAsia" w:hAnsiTheme="minorEastAsia" w:cstheme="minorEastAsia"/>
          <w:sz w:val="28"/>
          <w:szCs w:val="28"/>
        </w:rPr>
      </w:pPr>
      <w:r>
        <w:rPr>
          <w:rFonts w:hint="eastAsia" w:asciiTheme="minorEastAsia" w:hAnsiTheme="minorEastAsia" w:cstheme="minorEastAsia"/>
          <w:sz w:val="28"/>
          <w:szCs w:val="28"/>
        </w:rPr>
        <w:t>教务处/教师教学发展中心                                                                     2021年1月11日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8289885"/>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176E9A"/>
    <w:rsid w:val="000126C9"/>
    <w:rsid w:val="00076E55"/>
    <w:rsid w:val="00082212"/>
    <w:rsid w:val="000D5C85"/>
    <w:rsid w:val="000F06FA"/>
    <w:rsid w:val="001077F3"/>
    <w:rsid w:val="002F335C"/>
    <w:rsid w:val="003403CB"/>
    <w:rsid w:val="003444B3"/>
    <w:rsid w:val="003B2F23"/>
    <w:rsid w:val="003D0378"/>
    <w:rsid w:val="004046D0"/>
    <w:rsid w:val="004613C4"/>
    <w:rsid w:val="004D71B4"/>
    <w:rsid w:val="004E281B"/>
    <w:rsid w:val="00535322"/>
    <w:rsid w:val="00565CA1"/>
    <w:rsid w:val="006403DB"/>
    <w:rsid w:val="00644CB8"/>
    <w:rsid w:val="006A5313"/>
    <w:rsid w:val="006B0D2E"/>
    <w:rsid w:val="007867A0"/>
    <w:rsid w:val="007D7DC2"/>
    <w:rsid w:val="007E5A16"/>
    <w:rsid w:val="007F45B3"/>
    <w:rsid w:val="00811D8E"/>
    <w:rsid w:val="00885AF5"/>
    <w:rsid w:val="008C508A"/>
    <w:rsid w:val="00902AB2"/>
    <w:rsid w:val="00955C59"/>
    <w:rsid w:val="00984DA6"/>
    <w:rsid w:val="00A13A78"/>
    <w:rsid w:val="00A85CBA"/>
    <w:rsid w:val="00AF4039"/>
    <w:rsid w:val="00BB2AA0"/>
    <w:rsid w:val="00BB3109"/>
    <w:rsid w:val="00BC1BFC"/>
    <w:rsid w:val="00CB129E"/>
    <w:rsid w:val="00CB495F"/>
    <w:rsid w:val="00D36980"/>
    <w:rsid w:val="00DB3F73"/>
    <w:rsid w:val="00E43269"/>
    <w:rsid w:val="00E63FB7"/>
    <w:rsid w:val="00E76E70"/>
    <w:rsid w:val="00EE40D8"/>
    <w:rsid w:val="034238D1"/>
    <w:rsid w:val="04176E9A"/>
    <w:rsid w:val="061B0152"/>
    <w:rsid w:val="0BCB4B44"/>
    <w:rsid w:val="0D4E7E08"/>
    <w:rsid w:val="14105210"/>
    <w:rsid w:val="2D4A13B1"/>
    <w:rsid w:val="315A68A3"/>
    <w:rsid w:val="356D31BA"/>
    <w:rsid w:val="37232653"/>
    <w:rsid w:val="37AC75B0"/>
    <w:rsid w:val="419512D1"/>
    <w:rsid w:val="4B3A1489"/>
    <w:rsid w:val="5A195169"/>
    <w:rsid w:val="66B438FA"/>
    <w:rsid w:val="6D7D79C5"/>
    <w:rsid w:val="6E7C3430"/>
    <w:rsid w:val="70062B63"/>
    <w:rsid w:val="72B515F3"/>
    <w:rsid w:val="754C6D67"/>
    <w:rsid w:val="795D315C"/>
    <w:rsid w:val="7CF12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iPriority w:val="0"/>
    <w:rPr>
      <w:color w:val="0563C1" w:themeColor="hyperlink"/>
      <w:u w:val="single"/>
      <w14:textFill>
        <w14:solidFill>
          <w14:schemeClr w14:val="hlink"/>
        </w14:solidFill>
      </w14:textFill>
    </w:rPr>
  </w:style>
  <w:style w:type="character" w:customStyle="1" w:styleId="8">
    <w:name w:val="页眉 字符"/>
    <w:basedOn w:val="6"/>
    <w:link w:val="4"/>
    <w:qFormat/>
    <w:uiPriority w:val="0"/>
    <w:rPr>
      <w:rFonts w:asciiTheme="minorHAnsi" w:hAnsiTheme="minorHAnsi" w:eastAsiaTheme="minorEastAsia" w:cstheme="minorBidi"/>
      <w:kern w:val="2"/>
      <w:sz w:val="18"/>
      <w:szCs w:val="18"/>
    </w:rPr>
  </w:style>
  <w:style w:type="character" w:customStyle="1" w:styleId="9">
    <w:name w:val="页脚 字符"/>
    <w:basedOn w:val="6"/>
    <w:link w:val="3"/>
    <w:qFormat/>
    <w:uiPriority w:val="99"/>
    <w:rPr>
      <w:rFonts w:asciiTheme="minorHAnsi" w:hAnsiTheme="minorHAnsi" w:eastAsiaTheme="minorEastAsia" w:cstheme="minorBidi"/>
      <w:kern w:val="2"/>
      <w:sz w:val="18"/>
      <w:szCs w:val="18"/>
    </w:rPr>
  </w:style>
  <w:style w:type="paragraph" w:styleId="10">
    <w:name w:val="List Paragraph"/>
    <w:basedOn w:val="1"/>
    <w:qFormat/>
    <w:uiPriority w:val="99"/>
    <w:pPr>
      <w:ind w:firstLine="420" w:firstLineChars="200"/>
    </w:pPr>
  </w:style>
  <w:style w:type="character" w:customStyle="1" w:styleId="11">
    <w:name w:val="Unresolved Mention"/>
    <w:basedOn w:val="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398</Words>
  <Characters>2273</Characters>
  <Lines>18</Lines>
  <Paragraphs>5</Paragraphs>
  <TotalTime>57</TotalTime>
  <ScaleCrop>false</ScaleCrop>
  <LinksUpToDate>false</LinksUpToDate>
  <CharactersWithSpaces>2666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2020-03-17T12:59:00Z</dcterms:created>
  <dc:creator>summy</dc:creator>
  <cp:lastModifiedBy>LAT</cp:lastModifiedBy>
  <dcterms:modified xsi:type="dcterms:W3CDTF">2021-01-08T07:48:40Z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