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 w:cs="Times New Roman"/>
          <w:bCs/>
          <w:sz w:val="36"/>
          <w:szCs w:val="36"/>
        </w:rPr>
      </w:pPr>
      <w:r>
        <w:rPr>
          <w:rFonts w:ascii="Times New Roman" w:hAnsi="Times New Roman" w:eastAsia="方正小标宋简体" w:cs="Times New Roman"/>
          <w:bCs/>
          <w:sz w:val="36"/>
          <w:szCs w:val="36"/>
        </w:rPr>
        <w:t>关于开展202</w:t>
      </w:r>
      <w:r>
        <w:rPr>
          <w:rFonts w:hint="eastAsia" w:ascii="Times New Roman" w:hAnsi="Times New Roman" w:eastAsia="方正小标宋简体" w:cs="Times New Roman"/>
          <w:bCs/>
          <w:sz w:val="36"/>
          <w:szCs w:val="36"/>
        </w:rPr>
        <w:t>4</w:t>
      </w:r>
      <w:r>
        <w:rPr>
          <w:rFonts w:ascii="Times New Roman" w:hAnsi="Times New Roman" w:eastAsia="方正小标宋简体" w:cs="Times New Roman"/>
          <w:bCs/>
          <w:sz w:val="36"/>
          <w:szCs w:val="36"/>
        </w:rPr>
        <w:t>年教师本科课堂教学水平测评工作的通  知</w:t>
      </w:r>
    </w:p>
    <w:p>
      <w:pPr>
        <w:jc w:val="center"/>
        <w:rPr>
          <w:rFonts w:ascii="Times New Roman" w:hAnsi="Times New Roman" w:eastAsia="仿宋" w:cs="Times New Roman"/>
          <w:b/>
          <w:sz w:val="36"/>
          <w:szCs w:val="36"/>
        </w:rPr>
      </w:pPr>
    </w:p>
    <w:p>
      <w:pPr>
        <w:spacing w:line="360" w:lineRule="auto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各学院（部）、各单位：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" w:cs="Times New Roman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根据《广西师范大学教师本科课堂教学水平测评实施办法（2023年修订）》（师政教学〔2023〕206号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详见</w:t>
      </w:r>
      <w:r>
        <w:rPr>
          <w:rFonts w:hint="eastAsia" w:ascii="仿宋_GB2312" w:hAnsi="仿宋_GB2312" w:eastAsia="仿宋_GB2312" w:cs="仿宋_GB2312"/>
          <w:sz w:val="24"/>
        </w:rPr>
        <w:t>附件1）要求，经学校研究，决定启动2024年教师本科课堂教学水平测评工作，现将有关事宜通知如下</w:t>
      </w:r>
      <w:r>
        <w:rPr>
          <w:rFonts w:ascii="Times New Roman" w:hAnsi="Times New Roman" w:eastAsia="仿宋" w:cs="Times New Roman"/>
          <w:sz w:val="24"/>
        </w:rPr>
        <w:t>：</w:t>
      </w:r>
    </w:p>
    <w:p>
      <w:pPr>
        <w:spacing w:line="360" w:lineRule="auto"/>
        <w:ind w:firstLine="562" w:firstLineChars="200"/>
        <w:jc w:val="left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一、测评对象及免测评条件</w:t>
      </w:r>
    </w:p>
    <w:p>
      <w:pPr>
        <w:spacing w:line="520" w:lineRule="exact"/>
        <w:ind w:firstLine="482" w:firstLineChars="200"/>
        <w:jc w:val="left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（一）测评对象</w:t>
      </w:r>
    </w:p>
    <w:p>
      <w:pPr>
        <w:spacing w:line="520" w:lineRule="exact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我校本年度拟申报“高等学校教师系列”专业技术资格晋升专任教师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的本科课堂教学水平测评工作，分别由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相关单位负责组织实施</w:t>
      </w:r>
      <w:r>
        <w:rPr>
          <w:rFonts w:ascii="Times New Roman" w:hAnsi="Times New Roman" w:eastAsia="仿宋_GB2312" w:cs="Times New Roman"/>
          <w:sz w:val="24"/>
        </w:rPr>
        <w:t>。其中：</w:t>
      </w:r>
    </w:p>
    <w:p>
      <w:pPr>
        <w:spacing w:line="520" w:lineRule="exact"/>
        <w:ind w:firstLine="480" w:firstLineChars="200"/>
        <w:jc w:val="left"/>
        <w:rPr>
          <w:rFonts w:ascii="仿宋_GB2312" w:hAnsi="仿宋_GB2312" w:eastAsia="仿宋_GB2312" w:cs="仿宋_GB2312"/>
          <w:sz w:val="24"/>
        </w:rPr>
      </w:pPr>
      <w:r>
        <w:rPr>
          <w:rFonts w:ascii="仿宋_GB2312" w:hAnsi="仿宋_GB2312" w:eastAsia="仿宋_GB2312" w:cs="仿宋_GB2312"/>
          <w:sz w:val="24"/>
        </w:rPr>
        <w:t>1.报副教授及以上职称的专任教师，由教务处/教师教学发展中心组织测评；</w:t>
      </w:r>
    </w:p>
    <w:p>
      <w:pPr>
        <w:spacing w:line="520" w:lineRule="exact"/>
        <w:ind w:firstLine="480" w:firstLineChars="200"/>
        <w:jc w:val="left"/>
        <w:rPr>
          <w:rFonts w:ascii="仿宋_GB2312" w:hAnsi="仿宋_GB2312" w:eastAsia="仿宋_GB2312" w:cs="仿宋_GB2312"/>
          <w:sz w:val="24"/>
        </w:rPr>
      </w:pPr>
      <w:r>
        <w:rPr>
          <w:rFonts w:ascii="仿宋_GB2312" w:hAnsi="仿宋_GB2312" w:eastAsia="仿宋_GB2312" w:cs="仿宋_GB2312"/>
          <w:sz w:val="24"/>
        </w:rPr>
        <w:t>2.申报讲师职称的专任教师，由申报者所在的学院（部）组织测评。</w:t>
      </w:r>
    </w:p>
    <w:p>
      <w:pPr>
        <w:spacing w:line="520" w:lineRule="exact"/>
        <w:ind w:firstLine="480" w:firstLineChars="200"/>
        <w:jc w:val="left"/>
        <w:rPr>
          <w:rFonts w:ascii="仿宋_GB2312" w:hAnsi="仿宋_GB2312" w:eastAsia="仿宋_GB2312" w:cs="仿宋_GB2312"/>
          <w:sz w:val="24"/>
        </w:rPr>
      </w:pPr>
      <w:r>
        <w:rPr>
          <w:rFonts w:ascii="仿宋_GB2312" w:hAnsi="仿宋_GB2312" w:eastAsia="仿宋_GB2312" w:cs="仿宋_GB2312"/>
          <w:sz w:val="24"/>
        </w:rPr>
        <w:t>3.本科专职辅导员的测评工作，由学生工作部（处）全面负责；</w:t>
      </w:r>
    </w:p>
    <w:p>
      <w:pPr>
        <w:spacing w:line="520" w:lineRule="exact"/>
        <w:ind w:firstLine="480" w:firstLineChars="200"/>
        <w:jc w:val="left"/>
        <w:rPr>
          <w:rFonts w:ascii="仿宋_GB2312" w:hAnsi="仿宋_GB2312" w:eastAsia="仿宋_GB2312" w:cs="仿宋_GB2312"/>
          <w:sz w:val="24"/>
        </w:rPr>
      </w:pPr>
      <w:r>
        <w:rPr>
          <w:rFonts w:ascii="仿宋_GB2312" w:hAnsi="仿宋_GB2312" w:eastAsia="仿宋_GB2312" w:cs="仿宋_GB2312"/>
          <w:sz w:val="24"/>
        </w:rPr>
        <w:t>4.研究生专职辅导员的测评工作，由党委研究生工作部全面负责。</w:t>
      </w:r>
    </w:p>
    <w:p>
      <w:pPr>
        <w:spacing w:line="520" w:lineRule="exact"/>
        <w:ind w:firstLine="480" w:firstLineChars="200"/>
        <w:jc w:val="left"/>
        <w:rPr>
          <w:rFonts w:ascii="仿宋_GB2312" w:hAnsi="仿宋_GB2312" w:eastAsia="仿宋_GB2312" w:cs="仿宋_GB2312"/>
          <w:sz w:val="24"/>
        </w:rPr>
      </w:pPr>
      <w:r>
        <w:rPr>
          <w:rFonts w:ascii="仿宋_GB2312" w:hAnsi="仿宋_GB2312" w:eastAsia="仿宋_GB2312" w:cs="仿宋_GB2312"/>
          <w:sz w:val="24"/>
        </w:rPr>
        <w:t>5.属于博士、博士后直接认定职称的教师，不需要参加教学测评。</w:t>
      </w:r>
    </w:p>
    <w:p>
      <w:pPr>
        <w:spacing w:before="156" w:beforeLines="50" w:line="360" w:lineRule="auto"/>
        <w:ind w:firstLine="482" w:firstLineChars="200"/>
        <w:jc w:val="left"/>
        <w:rPr>
          <w:rFonts w:ascii="Times New Roman" w:hAnsi="Times New Roman" w:eastAsia="仿宋_GB2312" w:cs="Times New Roman"/>
          <w:b/>
          <w:sz w:val="24"/>
        </w:rPr>
      </w:pPr>
      <w:r>
        <w:rPr>
          <w:rFonts w:ascii="Times New Roman" w:hAnsi="Times New Roman" w:eastAsia="仿宋_GB2312" w:cs="Times New Roman"/>
          <w:b/>
          <w:sz w:val="24"/>
        </w:rPr>
        <w:t>（二）免测评条件</w:t>
      </w:r>
    </w:p>
    <w:p>
      <w:pPr>
        <w:spacing w:line="520" w:lineRule="exact"/>
        <w:ind w:firstLine="480" w:firstLineChars="200"/>
        <w:jc w:val="left"/>
        <w:rPr>
          <w:rFonts w:ascii="Times New Roman" w:hAnsi="Times New Roman" w:eastAsia="仿宋_GB2312" w:cs="Times New Roman"/>
          <w:bCs/>
          <w:sz w:val="24"/>
        </w:rPr>
      </w:pPr>
      <w:r>
        <w:rPr>
          <w:rFonts w:ascii="Times New Roman" w:hAnsi="Times New Roman" w:eastAsia="仿宋_GB2312" w:cs="Times New Roman"/>
          <w:bCs/>
          <w:sz w:val="24"/>
        </w:rPr>
        <w:t>凡满足以下条件之一者，可申请免测评：</w:t>
      </w:r>
    </w:p>
    <w:p>
      <w:pPr>
        <w:spacing w:line="520" w:lineRule="exact"/>
        <w:ind w:firstLine="480" w:firstLineChars="200"/>
        <w:jc w:val="left"/>
        <w:rPr>
          <w:rFonts w:ascii="Times New Roman" w:hAnsi="Times New Roman" w:eastAsia="仿宋_GB2312" w:cs="Times New Roman"/>
          <w:bCs/>
          <w:sz w:val="24"/>
        </w:rPr>
      </w:pPr>
      <w:r>
        <w:rPr>
          <w:rFonts w:ascii="Times New Roman" w:hAnsi="Times New Roman" w:eastAsia="仿宋_GB2312" w:cs="Times New Roman"/>
          <w:bCs/>
          <w:sz w:val="24"/>
        </w:rPr>
        <w:t>1.获现职称以来，获得校级及以上各类教师教学竞赛三等奖及以上（不含团队性质的比赛）；</w:t>
      </w:r>
    </w:p>
    <w:p>
      <w:pPr>
        <w:spacing w:line="520" w:lineRule="exact"/>
        <w:ind w:firstLine="480" w:firstLineChars="200"/>
        <w:jc w:val="left"/>
        <w:rPr>
          <w:rFonts w:ascii="Times New Roman" w:hAnsi="Times New Roman" w:eastAsia="仿宋_GB2312" w:cs="Times New Roman"/>
          <w:bCs/>
          <w:sz w:val="24"/>
        </w:rPr>
      </w:pPr>
      <w:r>
        <w:rPr>
          <w:rFonts w:ascii="Times New Roman" w:hAnsi="Times New Roman" w:eastAsia="仿宋_GB2312" w:cs="Times New Roman"/>
          <w:bCs/>
          <w:sz w:val="24"/>
        </w:rPr>
        <w:t>2.获校级及以上教学名师、教学能手、教学新秀；</w:t>
      </w:r>
    </w:p>
    <w:p>
      <w:pPr>
        <w:spacing w:line="520" w:lineRule="exact"/>
        <w:ind w:firstLine="480" w:firstLineChars="200"/>
        <w:jc w:val="left"/>
        <w:rPr>
          <w:rFonts w:ascii="Times New Roman" w:hAnsi="Times New Roman" w:eastAsia="仿宋_GB2312" w:cs="Times New Roman"/>
          <w:bCs/>
          <w:sz w:val="24"/>
        </w:rPr>
      </w:pPr>
      <w:r>
        <w:rPr>
          <w:rFonts w:ascii="Times New Roman" w:hAnsi="Times New Roman" w:eastAsia="仿宋_GB2312" w:cs="Times New Roman"/>
          <w:bCs/>
          <w:sz w:val="24"/>
        </w:rPr>
        <w:t>3.获新入职青年助教教师培养终期考核优秀（仅限拟评副教授及以下职称的专任教师）。</w:t>
      </w:r>
    </w:p>
    <w:p>
      <w:pPr>
        <w:spacing w:line="520" w:lineRule="exact"/>
        <w:ind w:firstLine="480" w:firstLineChars="200"/>
        <w:jc w:val="left"/>
        <w:rPr>
          <w:rFonts w:ascii="Times New Roman" w:hAnsi="Times New Roman" w:eastAsia="仿宋_GB2312" w:cs="Times New Roman"/>
          <w:bCs/>
          <w:sz w:val="24"/>
        </w:rPr>
      </w:pPr>
      <w:r>
        <w:rPr>
          <w:rFonts w:ascii="Times New Roman" w:hAnsi="Times New Roman" w:eastAsia="仿宋_GB2312" w:cs="Times New Roman"/>
          <w:bCs/>
          <w:sz w:val="24"/>
        </w:rPr>
        <w:t>以上获奖及称号只能在一个职称评审阶段内使用。</w:t>
      </w:r>
    </w:p>
    <w:p>
      <w:pPr>
        <w:spacing w:line="520" w:lineRule="exact"/>
        <w:ind w:firstLine="562" w:firstLineChars="200"/>
        <w:jc w:val="left"/>
        <w:rPr>
          <w:rFonts w:ascii="Times New Roman" w:hAnsi="Times New Roman" w:eastAsia="仿宋_GB2312" w:cs="Times New Roman"/>
          <w:b/>
          <w:color w:val="FF0000"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二、测评内容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主要对教师的本科课堂教学水平进行测评。测评由学生评价、同行评价、课程教案评价和专家评价四个部分组成，每项成绩按百分制计分。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（一）学生评价。根据学生评教结果，提取申请教学测评教师最近两学年学生评教数据，取两学年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中</w:t>
      </w:r>
      <w:r>
        <w:rPr>
          <w:rFonts w:ascii="Times New Roman" w:hAnsi="Times New Roman" w:eastAsia="仿宋_GB2312" w:cs="Times New Roman"/>
          <w:sz w:val="24"/>
        </w:rPr>
        <w:t>各学期、各门课程的平均值。如果某一学期无课，则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往</w:t>
      </w:r>
      <w:r>
        <w:rPr>
          <w:rFonts w:ascii="Times New Roman" w:hAnsi="Times New Roman" w:eastAsia="仿宋_GB2312" w:cs="Times New Roman"/>
          <w:sz w:val="24"/>
        </w:rPr>
        <w:t>前推一学期。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（二）同行评价。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提取</w:t>
      </w:r>
      <w:r>
        <w:rPr>
          <w:rFonts w:ascii="Times New Roman" w:hAnsi="Times New Roman" w:eastAsia="仿宋_GB2312" w:cs="Times New Roman"/>
          <w:sz w:val="24"/>
        </w:rPr>
        <w:t>申请教学测评教师最近两学年内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随堂听课评价数据，取平均值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如近两学年随堂听课评价不足3次的，</w:t>
      </w:r>
      <w:r>
        <w:rPr>
          <w:rFonts w:ascii="Times New Roman" w:hAnsi="Times New Roman" w:eastAsia="仿宋_GB2312" w:cs="Times New Roman"/>
          <w:sz w:val="24"/>
        </w:rPr>
        <w:t>学校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将于本学期</w:t>
      </w:r>
      <w:r>
        <w:rPr>
          <w:rFonts w:ascii="Times New Roman" w:hAnsi="Times New Roman" w:eastAsia="仿宋_GB2312" w:cs="Times New Roman"/>
          <w:sz w:val="24"/>
        </w:rPr>
        <w:t>安排校内相关学科同行进行随堂听课评价。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（三）课程教案评价。申请教学测评教师提交1门主讲课程(不少于2学分)的课程教学大纲及所有的课程教案，提交的教案中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须</w:t>
      </w:r>
      <w:r>
        <w:rPr>
          <w:rFonts w:ascii="Times New Roman" w:hAnsi="Times New Roman" w:eastAsia="仿宋_GB2312" w:cs="Times New Roman"/>
          <w:sz w:val="24"/>
        </w:rPr>
        <w:t>含教学设计、教学目标、教学重点、教学难点、教学方法、教学过程、作业布置、参考书目、教学反思等内容，学校组织专家对其进行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评审</w:t>
      </w:r>
      <w:r>
        <w:rPr>
          <w:rFonts w:ascii="Times New Roman" w:hAnsi="Times New Roman" w:eastAsia="仿宋_GB2312" w:cs="Times New Roman"/>
          <w:sz w:val="24"/>
        </w:rPr>
        <w:t>，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根据专家评分</w:t>
      </w:r>
      <w:r>
        <w:rPr>
          <w:rFonts w:ascii="Times New Roman" w:hAnsi="Times New Roman" w:eastAsia="仿宋_GB2312" w:cs="Times New Roman"/>
          <w:sz w:val="24"/>
        </w:rPr>
        <w:t>取其平均值。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4"/>
        </w:rPr>
        <w:t>（四）专家评价。学校聘请校内外专家团队对教师进行集中课堂教学评价，教师课堂教学时间为15分钟，由教师自行提交10个15分钟的教学节段课件，现场随机抽取任一节段进行课堂教学，专家对其教学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水平</w:t>
      </w:r>
      <w:r>
        <w:rPr>
          <w:rFonts w:ascii="Times New Roman" w:hAnsi="Times New Roman" w:eastAsia="仿宋_GB2312" w:cs="Times New Roman"/>
          <w:sz w:val="24"/>
        </w:rPr>
        <w:t>进行评价，取其平均值。</w:t>
      </w:r>
    </w:p>
    <w:p>
      <w:pPr>
        <w:spacing w:line="360" w:lineRule="auto"/>
        <w:ind w:firstLine="562" w:firstLineChars="200"/>
        <w:jc w:val="left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三、测评成绩</w:t>
      </w:r>
    </w:p>
    <w:p>
      <w:pPr>
        <w:spacing w:line="360" w:lineRule="auto"/>
        <w:ind w:firstLine="482" w:firstLineChars="200"/>
        <w:jc w:val="left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（一）测评对象成绩核算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1.教学测评成绩由“学生评价”“同行评价”“课程教案评价”和“专家评价”四项指标组成，四项指标的权重分别为 20%、20%、20%、40%，最终以量化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为</w:t>
      </w:r>
      <w:r>
        <w:rPr>
          <w:rFonts w:ascii="Times New Roman" w:hAnsi="Times New Roman" w:eastAsia="仿宋_GB2312" w:cs="Times New Roman"/>
          <w:sz w:val="24"/>
        </w:rPr>
        <w:t>百分制的形式给出综合评价分数，分数按四舍五入后保留到小数点后两位。申请教学测评的教师须具备当年四项指标成绩，方可获得教学测评结果。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2.教学测评结果根据综合评价分数分为四个等级，即优秀（90.00～100.00）、良好（80.00～89.99）、合格（60.00～79.99）、不合格（＜60）。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3.上述四项指标中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如</w:t>
      </w:r>
      <w:r>
        <w:rPr>
          <w:rFonts w:ascii="Times New Roman" w:hAnsi="Times New Roman" w:eastAsia="仿宋_GB2312" w:cs="Times New Roman"/>
          <w:sz w:val="24"/>
        </w:rPr>
        <w:t>有一项成绩不合格，则总成绩评定为不合格。获评优秀等级者，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要求</w:t>
      </w:r>
      <w:r>
        <w:rPr>
          <w:rFonts w:ascii="Times New Roman" w:hAnsi="Times New Roman" w:eastAsia="仿宋_GB2312" w:cs="Times New Roman"/>
          <w:sz w:val="24"/>
        </w:rPr>
        <w:t>四项单项指标均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须</w:t>
      </w:r>
      <w:r>
        <w:rPr>
          <w:rFonts w:ascii="Times New Roman" w:hAnsi="Times New Roman" w:eastAsia="仿宋_GB2312" w:cs="Times New Roman"/>
          <w:sz w:val="24"/>
        </w:rPr>
        <w:t>为 80 分以上。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4.获校级课程教案比赛一等奖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的</w:t>
      </w:r>
      <w:r>
        <w:rPr>
          <w:rFonts w:ascii="Times New Roman" w:hAnsi="Times New Roman" w:eastAsia="仿宋_GB2312" w:cs="Times New Roman"/>
          <w:sz w:val="24"/>
        </w:rPr>
        <w:t>，可申请不参加教学测评工作中课程教案评价环节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的测评</w:t>
      </w:r>
      <w:r>
        <w:rPr>
          <w:rFonts w:ascii="Times New Roman" w:hAnsi="Times New Roman" w:eastAsia="仿宋_GB2312" w:cs="Times New Roman"/>
          <w:sz w:val="24"/>
        </w:rPr>
        <w:t>，且该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项指标</w:t>
      </w:r>
      <w:r>
        <w:rPr>
          <w:rFonts w:ascii="Times New Roman" w:hAnsi="Times New Roman" w:eastAsia="仿宋_GB2312" w:cs="Times New Roman"/>
          <w:sz w:val="24"/>
        </w:rPr>
        <w:t>直接赋值 95 分。如对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直接赋值的</w:t>
      </w:r>
      <w:r>
        <w:rPr>
          <w:rFonts w:ascii="Times New Roman" w:hAnsi="Times New Roman" w:eastAsia="仿宋_GB2312" w:cs="Times New Roman"/>
          <w:sz w:val="24"/>
        </w:rPr>
        <w:t>成绩不满意，可申请参加课程教案评价环节。</w:t>
      </w:r>
    </w:p>
    <w:p>
      <w:pPr>
        <w:spacing w:line="360" w:lineRule="auto"/>
        <w:ind w:firstLine="482" w:firstLineChars="200"/>
        <w:jc w:val="left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（二）免测评对象成绩认定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1.满足下列条件之一者，认定当年教学测评等级为优秀：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（1）获自治区级及以上各类教师教学竞赛三等奖及以上；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（2）获校级教师教学竞赛二等奖及以上；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（3）获校级及以上教学名师、教学能手、教学新秀；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2.满足下列条件之一者，认定当年教学测评等级为良好：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（1）获自治区级及以上各类教师教学竞赛优秀奖；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（2）获校级教师教学竞赛三等奖；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（3）获新入职青年助教教师培养终期考核优秀。</w:t>
      </w:r>
    </w:p>
    <w:p>
      <w:pPr>
        <w:spacing w:line="360" w:lineRule="auto"/>
        <w:ind w:firstLine="482" w:firstLineChars="200"/>
        <w:jc w:val="left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以上如有重</w:t>
      </w:r>
      <w:r>
        <w:rPr>
          <w:rFonts w:hint="eastAsia" w:ascii="Times New Roman" w:hAnsi="Times New Roman" w:eastAsia="仿宋_GB2312" w:cs="Times New Roman"/>
          <w:b/>
          <w:bCs/>
          <w:sz w:val="24"/>
          <w:lang w:val="en-US" w:eastAsia="zh-CN"/>
        </w:rPr>
        <w:t>合</w:t>
      </w:r>
      <w:r>
        <w:rPr>
          <w:rFonts w:ascii="Times New Roman" w:hAnsi="Times New Roman" w:eastAsia="仿宋_GB2312" w:cs="Times New Roman"/>
          <w:b/>
          <w:bCs/>
          <w:sz w:val="24"/>
        </w:rPr>
        <w:t>，</w:t>
      </w:r>
      <w:r>
        <w:rPr>
          <w:rFonts w:hint="eastAsia" w:ascii="Times New Roman" w:hAnsi="Times New Roman" w:eastAsia="仿宋_GB2312" w:cs="Times New Roman"/>
          <w:b/>
          <w:bCs/>
          <w:sz w:val="24"/>
          <w:lang w:val="en-US" w:eastAsia="zh-CN"/>
        </w:rPr>
        <w:t>则</w:t>
      </w:r>
      <w:r>
        <w:rPr>
          <w:rFonts w:ascii="Times New Roman" w:hAnsi="Times New Roman" w:eastAsia="仿宋_GB2312" w:cs="Times New Roman"/>
          <w:b/>
          <w:bCs/>
          <w:sz w:val="24"/>
        </w:rPr>
        <w:t>以最高</w:t>
      </w:r>
      <w:r>
        <w:rPr>
          <w:rFonts w:hint="eastAsia" w:ascii="Times New Roman" w:hAnsi="Times New Roman" w:eastAsia="仿宋_GB2312" w:cs="Times New Roman"/>
          <w:b/>
          <w:bCs/>
          <w:sz w:val="24"/>
          <w:lang w:val="en-US" w:eastAsia="zh-CN"/>
        </w:rPr>
        <w:t>等级进行认定。</w:t>
      </w:r>
    </w:p>
    <w:p>
      <w:pPr>
        <w:spacing w:line="360" w:lineRule="auto"/>
        <w:ind w:firstLine="562" w:firstLineChars="200"/>
        <w:jc w:val="left"/>
        <w:rPr>
          <w:rFonts w:ascii="Times New Roman" w:hAnsi="Times New Roman" w:eastAsia="仿宋_GB2312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四、</w:t>
      </w:r>
      <w:r>
        <w:rPr>
          <w:rFonts w:ascii="Times New Roman" w:hAnsi="Times New Roman" w:eastAsia="仿宋_GB2312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具体安排</w:t>
      </w:r>
    </w:p>
    <w:p>
      <w:pPr>
        <w:spacing w:line="360" w:lineRule="auto"/>
        <w:ind w:firstLine="482" w:firstLineChars="200"/>
        <w:jc w:val="left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（一）</w:t>
      </w:r>
      <w:r>
        <w:rPr>
          <w:rFonts w:hint="eastAsia" w:ascii="Times New Roman" w:hAnsi="Times New Roman" w:eastAsia="仿宋_GB2312" w:cs="Times New Roman"/>
          <w:b/>
          <w:bCs/>
          <w:sz w:val="24"/>
        </w:rPr>
        <w:t>申请报名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1</w:t>
      </w:r>
      <w:r>
        <w:rPr>
          <w:rFonts w:ascii="Times New Roman" w:hAnsi="Times New Roman" w:eastAsia="仿宋_GB2312" w:cs="Times New Roman"/>
          <w:sz w:val="24"/>
        </w:rPr>
        <w:t>.</w:t>
      </w:r>
      <w:r>
        <w:rPr>
          <w:rFonts w:hint="eastAsia" w:ascii="Times New Roman" w:hAnsi="Times New Roman" w:eastAsia="仿宋_GB2312" w:cs="Times New Roman"/>
          <w:sz w:val="24"/>
        </w:rPr>
        <w:t>申请</w:t>
      </w:r>
      <w:r>
        <w:rPr>
          <w:rFonts w:ascii="Times New Roman" w:hAnsi="Times New Roman" w:eastAsia="仿宋_GB2312" w:cs="Times New Roman"/>
          <w:sz w:val="24"/>
        </w:rPr>
        <w:t>免测评教师填写《2024年广西师范大学教师本科课堂教学水平测评</w:t>
      </w:r>
      <w:r>
        <w:rPr>
          <w:rFonts w:hint="eastAsia" w:ascii="Times New Roman" w:hAnsi="Times New Roman" w:eastAsia="仿宋_GB2312" w:cs="Times New Roman"/>
          <w:sz w:val="24"/>
        </w:rPr>
        <w:t>免测评教师</w:t>
      </w:r>
      <w:r>
        <w:rPr>
          <w:rFonts w:ascii="Times New Roman" w:hAnsi="Times New Roman" w:eastAsia="仿宋_GB2312" w:cs="Times New Roman"/>
          <w:sz w:val="24"/>
        </w:rPr>
        <w:t>申请汇总表》</w:t>
      </w:r>
      <w:r>
        <w:rPr>
          <w:rFonts w:hint="eastAsia" w:ascii="Times New Roman" w:hAnsi="Times New Roman" w:eastAsia="仿宋_GB2312" w:cs="Times New Roman"/>
          <w:sz w:val="24"/>
        </w:rPr>
        <w:t>（附件2）</w:t>
      </w:r>
      <w:r>
        <w:rPr>
          <w:rFonts w:ascii="Times New Roman" w:hAnsi="Times New Roman" w:eastAsia="仿宋_GB2312" w:cs="Times New Roman"/>
          <w:sz w:val="24"/>
        </w:rPr>
        <w:t>，</w:t>
      </w:r>
      <w:r>
        <w:rPr>
          <w:rFonts w:hint="eastAsia" w:ascii="Times New Roman" w:hAnsi="Times New Roman" w:eastAsia="仿宋_GB2312" w:cs="Times New Roman"/>
          <w:sz w:val="24"/>
        </w:rPr>
        <w:t>由学院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部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）</w:t>
      </w:r>
      <w:r>
        <w:rPr>
          <w:rFonts w:ascii="Times New Roman" w:hAnsi="Times New Roman" w:eastAsia="仿宋_GB2312" w:cs="Times New Roman"/>
          <w:sz w:val="24"/>
        </w:rPr>
        <w:t>以压缩包形式（压缩包命名：学院+教师姓名</w:t>
      </w:r>
      <w:r>
        <w:rPr>
          <w:rFonts w:hint="eastAsia" w:ascii="Times New Roman" w:hAnsi="Times New Roman" w:eastAsia="仿宋_GB2312" w:cs="Times New Roman"/>
          <w:sz w:val="24"/>
        </w:rPr>
        <w:t>+</w:t>
      </w:r>
      <w:r>
        <w:rPr>
          <w:rFonts w:ascii="Times New Roman" w:hAnsi="Times New Roman" w:eastAsia="仿宋_GB2312" w:cs="Times New Roman"/>
          <w:sz w:val="24"/>
        </w:rPr>
        <w:t>免测评申请材料）</w:t>
      </w:r>
      <w:r>
        <w:rPr>
          <w:rFonts w:hint="eastAsia" w:ascii="Times New Roman" w:hAnsi="Times New Roman" w:eastAsia="仿宋_GB2312" w:cs="Times New Roman"/>
          <w:sz w:val="24"/>
        </w:rPr>
        <w:t>统一</w:t>
      </w:r>
      <w:r>
        <w:rPr>
          <w:rFonts w:ascii="Times New Roman" w:hAnsi="Times New Roman" w:eastAsia="仿宋_GB2312" w:cs="Times New Roman"/>
          <w:sz w:val="24"/>
        </w:rPr>
        <w:t>提交获奖奖状或获奖通知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原件扫描件</w:t>
      </w:r>
      <w:r>
        <w:rPr>
          <w:rFonts w:ascii="Times New Roman" w:hAnsi="Times New Roman" w:eastAsia="仿宋_GB2312" w:cs="Times New Roman"/>
          <w:sz w:val="24"/>
        </w:rPr>
        <w:t>等</w:t>
      </w:r>
      <w:r>
        <w:rPr>
          <w:rFonts w:hint="eastAsia" w:ascii="Times New Roman" w:hAnsi="Times New Roman" w:eastAsia="仿宋_GB2312" w:cs="Times New Roman"/>
          <w:sz w:val="24"/>
        </w:rPr>
        <w:t>相关证明</w:t>
      </w:r>
      <w:r>
        <w:rPr>
          <w:rFonts w:ascii="Times New Roman" w:hAnsi="Times New Roman" w:eastAsia="仿宋_GB2312" w:cs="Times New Roman"/>
          <w:sz w:val="24"/>
        </w:rPr>
        <w:t>材料</w:t>
      </w:r>
      <w:r>
        <w:rPr>
          <w:rFonts w:hint="eastAsia" w:ascii="Times New Roman" w:hAnsi="Times New Roman" w:eastAsia="仿宋_GB2312" w:cs="Times New Roman"/>
          <w:sz w:val="24"/>
        </w:rPr>
        <w:t>到指定邮箱</w:t>
      </w:r>
      <w:r>
        <w:rPr>
          <w:rFonts w:ascii="Times New Roman" w:hAnsi="Times New Roman" w:eastAsia="仿宋_GB2312" w:cs="Times New Roman"/>
          <w:sz w:val="24"/>
        </w:rPr>
        <w:t>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2</w:t>
      </w:r>
      <w:r>
        <w:rPr>
          <w:rFonts w:ascii="Times New Roman" w:hAnsi="Times New Roman" w:eastAsia="仿宋_GB2312" w:cs="Times New Roman"/>
          <w:sz w:val="24"/>
        </w:rPr>
        <w:t>.</w:t>
      </w:r>
      <w:r>
        <w:rPr>
          <w:rFonts w:hint="eastAsia" w:ascii="Times New Roman" w:hAnsi="Times New Roman" w:eastAsia="仿宋_GB2312" w:cs="Times New Roman"/>
          <w:sz w:val="24"/>
        </w:rPr>
        <w:t>申请测评教师填写《2024年广西师范大学教师本科课堂教学水平测评教师申请汇总表》（附件3），并加入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2024年教学测评</w:t>
      </w:r>
      <w:r>
        <w:rPr>
          <w:rFonts w:hint="eastAsia" w:ascii="Times New Roman" w:hAnsi="Times New Roman" w:eastAsia="仿宋_GB2312" w:cs="Times New Roman"/>
          <w:sz w:val="24"/>
        </w:rPr>
        <w:t>Q</w:t>
      </w:r>
      <w:r>
        <w:rPr>
          <w:rFonts w:ascii="Times New Roman" w:hAnsi="Times New Roman" w:eastAsia="仿宋_GB2312" w:cs="Times New Roman"/>
          <w:sz w:val="24"/>
        </w:rPr>
        <w:t>Q</w:t>
      </w:r>
      <w:r>
        <w:rPr>
          <w:rFonts w:hint="eastAsia" w:ascii="Times New Roman" w:hAnsi="Times New Roman" w:eastAsia="仿宋_GB2312" w:cs="Times New Roman"/>
          <w:sz w:val="24"/>
        </w:rPr>
        <w:t>群：</w:t>
      </w:r>
      <w:r>
        <w:rPr>
          <w:rFonts w:ascii="Times New Roman" w:hAnsi="Times New Roman" w:eastAsia="仿宋_GB2312" w:cs="Times New Roman"/>
          <w:sz w:val="24"/>
        </w:rPr>
        <w:t>648907880</w:t>
      </w:r>
      <w:r>
        <w:rPr>
          <w:rFonts w:hint="eastAsia" w:ascii="Times New Roman" w:hAnsi="Times New Roman" w:eastAsia="仿宋_GB2312" w:cs="Times New Roman"/>
          <w:sz w:val="24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sz w:val="24"/>
        </w:rPr>
        <w:t>各学院（部）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应认真做好测评工作通知以及免测评材料审核工作，确保申请免测评材料证明真实有效。</w:t>
      </w:r>
      <w:r>
        <w:rPr>
          <w:rFonts w:hint="eastAsia" w:ascii="Times New Roman" w:hAnsi="Times New Roman" w:eastAsia="仿宋_GB2312" w:cs="Times New Roman"/>
          <w:b/>
          <w:bCs/>
          <w:sz w:val="24"/>
        </w:rPr>
        <w:t>3月11日</w:t>
      </w:r>
      <w:r>
        <w:rPr>
          <w:rFonts w:hint="eastAsia" w:ascii="Times New Roman" w:hAnsi="Times New Roman" w:eastAsia="仿宋_GB2312" w:cs="Times New Roman"/>
          <w:sz w:val="24"/>
        </w:rPr>
        <w:t>前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各学院（部）</w:t>
      </w:r>
      <w:r>
        <w:rPr>
          <w:rFonts w:hint="eastAsia" w:ascii="Times New Roman" w:hAnsi="Times New Roman" w:eastAsia="仿宋_GB2312" w:cs="Times New Roman"/>
          <w:sz w:val="24"/>
        </w:rPr>
        <w:t>将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下列材料发</w:t>
      </w:r>
      <w:r>
        <w:rPr>
          <w:rFonts w:hint="eastAsia" w:ascii="Times New Roman" w:hAnsi="Times New Roman" w:eastAsia="仿宋_GB2312" w:cs="Times New Roman"/>
          <w:sz w:val="24"/>
        </w:rPr>
        <w:t>送至教务处/教师教学发展中心邮箱：</w:t>
      </w:r>
      <w:r>
        <w:rPr>
          <w:rFonts w:hint="eastAsia" w:ascii="Times New Roman" w:hAnsi="Times New Roman" w:eastAsia="仿宋_GB2312" w:cs="Times New Roman"/>
          <w:sz w:val="24"/>
        </w:rPr>
        <w:fldChar w:fldCharType="begin"/>
      </w:r>
      <w:r>
        <w:rPr>
          <w:rFonts w:hint="eastAsia" w:ascii="Times New Roman" w:hAnsi="Times New Roman" w:eastAsia="仿宋_GB2312" w:cs="Times New Roman"/>
          <w:sz w:val="24"/>
        </w:rPr>
        <w:instrText xml:space="preserve"> HYPERLINK "mailto:sdjfzx@126.com。" </w:instrText>
      </w:r>
      <w:r>
        <w:rPr>
          <w:rFonts w:hint="eastAsia" w:ascii="Times New Roman" w:hAnsi="Times New Roman" w:eastAsia="仿宋_GB2312" w:cs="Times New Roman"/>
          <w:sz w:val="24"/>
        </w:rPr>
        <w:fldChar w:fldCharType="separate"/>
      </w:r>
      <w:r>
        <w:rPr>
          <w:rStyle w:val="7"/>
          <w:rFonts w:hint="eastAsia" w:ascii="Times New Roman" w:hAnsi="Times New Roman" w:eastAsia="仿宋_GB2312" w:cs="Times New Roman"/>
          <w:sz w:val="24"/>
        </w:rPr>
        <w:t>sdjfzx@126.com。</w:t>
      </w:r>
      <w:r>
        <w:rPr>
          <w:rFonts w:hint="eastAsia" w:ascii="Times New Roman" w:hAnsi="Times New Roman" w:eastAsia="仿宋_GB2312" w:cs="Times New Roman"/>
          <w:sz w:val="24"/>
        </w:rPr>
        <w:fldChar w:fldCharType="end"/>
      </w:r>
    </w:p>
    <w:p>
      <w:pPr>
        <w:spacing w:line="360" w:lineRule="auto"/>
        <w:ind w:firstLine="480" w:firstLineChars="200"/>
        <w:jc w:val="left"/>
        <w:rPr>
          <w:rFonts w:hint="eastAsia" w:ascii="Times New Roman" w:hAnsi="Times New Roman" w:eastAsia="仿宋_GB2312" w:cs="Times New Roman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学院（部）免测评教师</w:t>
      </w:r>
      <w:r>
        <w:rPr>
          <w:rFonts w:hint="eastAsia" w:ascii="Times New Roman" w:hAnsi="Times New Roman" w:eastAsia="仿宋_GB2312" w:cs="Times New Roman"/>
          <w:sz w:val="24"/>
        </w:rPr>
        <w:t>汇总表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电子版</w:t>
      </w:r>
      <w:r>
        <w:rPr>
          <w:rFonts w:hint="eastAsia" w:ascii="Times New Roman" w:hAnsi="Times New Roman" w:eastAsia="仿宋_GB2312" w:cs="Times New Roman"/>
          <w:sz w:val="24"/>
        </w:rPr>
        <w:t>及相关证明材料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电子版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 w:ascii="Times New Roman" w:hAnsi="Times New Roman" w:eastAsia="仿宋_GB2312" w:cs="Times New Roman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4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学院（部）测评教师申请汇总表电子版，及经</w:t>
      </w:r>
      <w:r>
        <w:rPr>
          <w:rFonts w:hint="eastAsia" w:ascii="Times New Roman" w:hAnsi="Times New Roman" w:eastAsia="仿宋_GB2312" w:cs="Times New Roman"/>
          <w:sz w:val="24"/>
        </w:rPr>
        <w:t>学院（部）盖章、教学副院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部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24"/>
        </w:rPr>
        <w:t>长签字的扫描版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。</w:t>
      </w:r>
    </w:p>
    <w:p>
      <w:pPr>
        <w:spacing w:line="360" w:lineRule="auto"/>
        <w:ind w:firstLine="482" w:firstLineChars="200"/>
        <w:jc w:val="left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（</w:t>
      </w:r>
      <w:r>
        <w:rPr>
          <w:rFonts w:hint="eastAsia" w:ascii="Times New Roman" w:hAnsi="Times New Roman" w:eastAsia="仿宋_GB2312" w:cs="Times New Roman"/>
          <w:b/>
          <w:bCs/>
          <w:sz w:val="24"/>
        </w:rPr>
        <w:t>二</w:t>
      </w:r>
      <w:r>
        <w:rPr>
          <w:rFonts w:ascii="Times New Roman" w:hAnsi="Times New Roman" w:eastAsia="仿宋_GB2312" w:cs="Times New Roman"/>
          <w:b/>
          <w:bCs/>
          <w:sz w:val="24"/>
        </w:rPr>
        <w:t>）</w:t>
      </w:r>
      <w:r>
        <w:rPr>
          <w:rFonts w:hint="eastAsia" w:ascii="Times New Roman" w:hAnsi="Times New Roman" w:eastAsia="仿宋_GB2312" w:cs="Times New Roman"/>
          <w:b/>
          <w:bCs/>
          <w:sz w:val="24"/>
        </w:rPr>
        <w:t>测评流程</w:t>
      </w:r>
    </w:p>
    <w:p>
      <w:pPr>
        <w:spacing w:line="360" w:lineRule="auto"/>
        <w:ind w:firstLine="480" w:firstLineChars="200"/>
        <w:jc w:val="left"/>
        <w:rPr>
          <w:rFonts w:hint="eastAsia"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1.申请免测评教师提交相关证明材料后，由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教务处/</w:t>
      </w:r>
      <w:r>
        <w:rPr>
          <w:rFonts w:hint="eastAsia" w:ascii="Times New Roman" w:hAnsi="Times New Roman" w:eastAsia="仿宋_GB2312" w:cs="Times New Roman"/>
          <w:sz w:val="24"/>
        </w:rPr>
        <w:t>教师教学发展中心组织审核、公示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24"/>
        </w:rPr>
        <w:t>按照测评文件规定认定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等级</w:t>
      </w:r>
      <w:r>
        <w:rPr>
          <w:rFonts w:hint="eastAsia" w:ascii="Times New Roman" w:hAnsi="Times New Roman" w:eastAsia="仿宋_GB2312" w:cs="Times New Roman"/>
          <w:sz w:val="24"/>
        </w:rPr>
        <w:t>，最终结果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学校不单独下文，将与参加教学测评教师的测评结果</w:t>
      </w:r>
      <w:r>
        <w:rPr>
          <w:rFonts w:hint="eastAsia" w:ascii="Times New Roman" w:hAnsi="Times New Roman" w:eastAsia="仿宋_GB2312" w:cs="Times New Roman"/>
          <w:sz w:val="24"/>
        </w:rPr>
        <w:t>统一下文。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2.申请测评教师提交申请表后，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需</w:t>
      </w:r>
      <w:r>
        <w:rPr>
          <w:rFonts w:hint="eastAsia" w:ascii="Times New Roman" w:hAnsi="Times New Roman" w:eastAsia="仿宋_GB2312" w:cs="Times New Roman"/>
          <w:sz w:val="24"/>
        </w:rPr>
        <w:t>提前准备以下测评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材料</w:t>
      </w:r>
      <w:r>
        <w:rPr>
          <w:rFonts w:hint="eastAsia" w:ascii="Times New Roman" w:hAnsi="Times New Roman" w:eastAsia="仿宋_GB2312" w:cs="Times New Roman"/>
          <w:sz w:val="24"/>
        </w:rPr>
        <w:t>：</w:t>
      </w:r>
    </w:p>
    <w:p>
      <w:pPr>
        <w:spacing w:line="360" w:lineRule="auto"/>
        <w:ind w:firstLine="482" w:firstLineChars="200"/>
        <w:jc w:val="left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hint="eastAsia" w:ascii="Times New Roman" w:hAnsi="Times New Roman" w:eastAsia="仿宋_GB2312" w:cs="Times New Roman"/>
          <w:b/>
          <w:bCs/>
          <w:sz w:val="24"/>
        </w:rPr>
        <w:t>（1）</w:t>
      </w:r>
      <w:r>
        <w:rPr>
          <w:rFonts w:ascii="Times New Roman" w:hAnsi="Times New Roman" w:eastAsia="仿宋_GB2312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课程教案评价材料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申请教学测评的教师提交1门主讲课程(不少于2学分)的课程教学大纲及所有的课程教案，提交的教案中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须</w:t>
      </w:r>
      <w:r>
        <w:rPr>
          <w:rFonts w:ascii="Times New Roman" w:hAnsi="Times New Roman" w:eastAsia="仿宋_GB2312" w:cs="Times New Roman"/>
          <w:sz w:val="24"/>
        </w:rPr>
        <w:t>含教学设计、教学目标、教学重点、教学难点、教学方法、教学过程、作业布置、参考书目、教学反思等内容。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课程</w:t>
      </w:r>
      <w:r>
        <w:rPr>
          <w:rFonts w:ascii="Times New Roman" w:hAnsi="Times New Roman" w:eastAsia="仿宋_GB2312" w:cs="Times New Roman"/>
          <w:sz w:val="24"/>
        </w:rPr>
        <w:t>教案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评价材料排版要求及教案模板</w:t>
      </w:r>
      <w:r>
        <w:rPr>
          <w:rFonts w:ascii="Times New Roman" w:hAnsi="Times New Roman" w:eastAsia="仿宋_GB2312" w:cs="Times New Roman"/>
          <w:sz w:val="24"/>
        </w:rPr>
        <w:t>参考附件</w:t>
      </w:r>
      <w:r>
        <w:rPr>
          <w:rFonts w:hint="eastAsia" w:ascii="Times New Roman" w:hAnsi="Times New Roman" w:eastAsia="仿宋_GB2312" w:cs="Times New Roman"/>
          <w:sz w:val="24"/>
        </w:rPr>
        <w:t>4</w:t>
      </w:r>
      <w:r>
        <w:rPr>
          <w:rFonts w:ascii="Times New Roman" w:hAnsi="Times New Roman" w:eastAsia="仿宋_GB2312" w:cs="Times New Roman"/>
          <w:sz w:val="24"/>
        </w:rPr>
        <w:t>。</w:t>
      </w:r>
      <w:bookmarkStart w:id="0" w:name="_GoBack"/>
      <w:bookmarkEnd w:id="0"/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sz w:val="24"/>
        </w:rPr>
        <w:t>以上</w:t>
      </w:r>
      <w:r>
        <w:rPr>
          <w:rFonts w:ascii="Times New Roman" w:hAnsi="Times New Roman" w:eastAsia="仿宋_GB2312" w:cs="Times New Roman"/>
          <w:color w:val="000000"/>
          <w:sz w:val="24"/>
        </w:rPr>
        <w:t>提交的材料一律用A4</w:t>
      </w:r>
      <w:r>
        <w:rPr>
          <w:rFonts w:hint="eastAsia" w:ascii="Times New Roman" w:hAnsi="Times New Roman" w:eastAsia="仿宋_GB2312" w:cs="Times New Roman"/>
          <w:color w:val="000000"/>
          <w:sz w:val="24"/>
          <w:lang w:val="en-US" w:eastAsia="zh-CN"/>
        </w:rPr>
        <w:t>纸</w:t>
      </w:r>
      <w:r>
        <w:rPr>
          <w:rFonts w:ascii="Times New Roman" w:hAnsi="Times New Roman" w:eastAsia="仿宋_GB2312" w:cs="Times New Roman"/>
          <w:color w:val="000000"/>
          <w:sz w:val="24"/>
        </w:rPr>
        <w:t>双面黑白打印（个别表格、图例确因需要可彩色打印，但仅限表格、图例），按下列要求装订：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①</w:t>
      </w:r>
      <w:r>
        <w:rPr>
          <w:rFonts w:ascii="Times New Roman" w:hAnsi="Times New Roman" w:eastAsia="仿宋_GB2312" w:cs="Times New Roman"/>
          <w:sz w:val="24"/>
        </w:rPr>
        <w:t>封面</w:t>
      </w:r>
      <w:r>
        <w:rPr>
          <w:rFonts w:hint="eastAsia" w:ascii="Times New Roman" w:hAnsi="Times New Roman" w:eastAsia="仿宋_GB2312" w:cs="Times New Roman"/>
          <w:sz w:val="24"/>
        </w:rPr>
        <w:t>；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首行：202</w:t>
      </w:r>
      <w:r>
        <w:rPr>
          <w:rFonts w:hint="eastAsia" w:ascii="Times New Roman" w:hAnsi="Times New Roman" w:eastAsia="仿宋_GB2312" w:cs="Times New Roman"/>
          <w:sz w:val="24"/>
        </w:rPr>
        <w:t>4</w:t>
      </w:r>
      <w:r>
        <w:rPr>
          <w:rFonts w:ascii="Times New Roman" w:hAnsi="Times New Roman" w:eastAsia="仿宋_GB2312" w:cs="Times New Roman"/>
          <w:sz w:val="24"/>
        </w:rPr>
        <w:t>年教师本科课堂教学水平测评课程教案评价材料（页面上方居中，二号，宋体</w:t>
      </w:r>
      <w:r>
        <w:rPr>
          <w:rFonts w:hint="eastAsia" w:ascii="Times New Roman" w:hAnsi="Times New Roman" w:eastAsia="仿宋_GB2312" w:cs="Times New Roman"/>
          <w:sz w:val="24"/>
        </w:rPr>
        <w:t>）</w:t>
      </w:r>
      <w:r>
        <w:rPr>
          <w:rFonts w:ascii="Times New Roman" w:hAnsi="Times New Roman" w:eastAsia="仿宋_GB2312" w:cs="Times New Roman"/>
          <w:sz w:val="24"/>
        </w:rPr>
        <w:t>；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第二行：课程名称（例如：遗传学，页面二分之一处居中，初号、黑体）；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②</w:t>
      </w:r>
      <w:r>
        <w:rPr>
          <w:rFonts w:ascii="Times New Roman" w:hAnsi="Times New Roman" w:eastAsia="仿宋_GB2312" w:cs="Times New Roman"/>
          <w:sz w:val="24"/>
        </w:rPr>
        <w:t>目录；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③</w:t>
      </w:r>
      <w:r>
        <w:rPr>
          <w:rFonts w:ascii="Times New Roman" w:hAnsi="Times New Roman" w:eastAsia="仿宋_GB2312" w:cs="Times New Roman"/>
          <w:sz w:val="24"/>
        </w:rPr>
        <w:t>课程教学大纲；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④</w:t>
      </w:r>
      <w:r>
        <w:rPr>
          <w:rFonts w:ascii="Times New Roman" w:hAnsi="Times New Roman" w:eastAsia="仿宋_GB2312" w:cs="Times New Roman"/>
          <w:sz w:val="24"/>
        </w:rPr>
        <w:t>教案。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请按以上顺序将测评材料汇编成册，用A4纸双面</w:t>
      </w:r>
      <w:r>
        <w:rPr>
          <w:rFonts w:ascii="Times New Roman" w:hAnsi="Times New Roman" w:eastAsia="仿宋_GB2312" w:cs="Times New Roman"/>
          <w:sz w:val="24"/>
        </w:rPr>
        <w:t>打印一式三份。除封面外，其他材料正文一级标题用3号黑体加粗；二级标题用</w:t>
      </w:r>
      <w:r>
        <w:rPr>
          <w:rFonts w:ascii="Times New Roman" w:hAnsi="Times New Roman" w:eastAsia="仿宋_GB2312" w:cs="Times New Roman"/>
          <w:color w:val="000000"/>
          <w:sz w:val="24"/>
        </w:rPr>
        <w:t>4号黑体加粗；三级标题用小4号黑体加粗。正文内容用小4号宋体，1.5倍行距</w:t>
      </w:r>
      <w:r>
        <w:rPr>
          <w:rFonts w:hint="eastAsia" w:ascii="Times New Roman" w:hAnsi="Times New Roman" w:eastAsia="仿宋_GB2312" w:cs="Times New Roman"/>
          <w:color w:val="000000"/>
          <w:sz w:val="24"/>
          <w:lang w:val="en-US" w:eastAsia="zh-CN"/>
        </w:rPr>
        <w:t>排版</w:t>
      </w:r>
      <w:r>
        <w:rPr>
          <w:rFonts w:ascii="Times New Roman" w:hAnsi="Times New Roman" w:eastAsia="仿宋_GB2312" w:cs="Times New Roman"/>
          <w:sz w:val="24"/>
        </w:rPr>
        <w:t>。</w:t>
      </w:r>
    </w:p>
    <w:p>
      <w:pPr>
        <w:spacing w:line="360" w:lineRule="auto"/>
        <w:ind w:firstLine="482" w:firstLineChars="200"/>
        <w:jc w:val="left"/>
        <w:rPr>
          <w:rFonts w:ascii="Times New Roman" w:hAnsi="Times New Roman" w:eastAsia="仿宋_GB2312" w:cs="Times New Roman"/>
          <w:b/>
          <w:bCs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以上各类材料中均不能出现本人</w:t>
      </w:r>
      <w:r>
        <w:rPr>
          <w:rFonts w:hint="eastAsia" w:ascii="Times New Roman" w:hAnsi="Times New Roman" w:eastAsia="仿宋_GB2312" w:cs="Times New Roman"/>
          <w:b/>
          <w:bCs/>
          <w:sz w:val="24"/>
          <w:lang w:val="en-US" w:eastAsia="zh-CN"/>
        </w:rPr>
        <w:t>所在</w:t>
      </w:r>
      <w:r>
        <w:rPr>
          <w:rFonts w:ascii="Times New Roman" w:hAnsi="Times New Roman" w:eastAsia="仿宋_GB2312" w:cs="Times New Roman"/>
          <w:b/>
          <w:bCs/>
          <w:sz w:val="24"/>
        </w:rPr>
        <w:t>学院</w:t>
      </w:r>
      <w:r>
        <w:rPr>
          <w:rFonts w:hint="eastAsia" w:ascii="Times New Roman" w:hAnsi="Times New Roman" w:eastAsia="仿宋_GB2312" w:cs="Times New Roman"/>
          <w:b/>
          <w:bCs/>
          <w:sz w:val="24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sz w:val="24"/>
          <w:lang w:val="en-US" w:eastAsia="zh-CN"/>
        </w:rPr>
        <w:t>部</w:t>
      </w:r>
      <w:r>
        <w:rPr>
          <w:rFonts w:hint="eastAsia" w:ascii="Times New Roman" w:hAnsi="Times New Roman" w:eastAsia="仿宋_GB2312" w:cs="Times New Roman"/>
          <w:b/>
          <w:bCs/>
          <w:sz w:val="24"/>
          <w:lang w:eastAsia="zh-CN"/>
        </w:rPr>
        <w:t>）</w:t>
      </w:r>
      <w:r>
        <w:rPr>
          <w:rFonts w:ascii="Times New Roman" w:hAnsi="Times New Roman" w:eastAsia="仿宋_GB2312" w:cs="Times New Roman"/>
          <w:b/>
          <w:bCs/>
          <w:sz w:val="24"/>
        </w:rPr>
        <w:t>和姓名等个人信息。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申请测评教师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于</w:t>
      </w:r>
      <w:r>
        <w:rPr>
          <w:rFonts w:ascii="Times New Roman" w:hAnsi="Times New Roman" w:eastAsia="仿宋_GB2312" w:cs="Times New Roman"/>
          <w:b/>
          <w:bCs/>
          <w:sz w:val="24"/>
        </w:rPr>
        <w:t>5月1</w:t>
      </w:r>
      <w:r>
        <w:rPr>
          <w:rFonts w:hint="eastAsia" w:ascii="Times New Roman" w:hAnsi="Times New Roman" w:eastAsia="仿宋_GB2312" w:cs="Times New Roman"/>
          <w:b/>
          <w:bCs/>
          <w:sz w:val="24"/>
        </w:rPr>
        <w:t>4</w:t>
      </w:r>
      <w:r>
        <w:rPr>
          <w:rFonts w:ascii="Times New Roman" w:hAnsi="Times New Roman" w:eastAsia="仿宋_GB2312" w:cs="Times New Roman"/>
          <w:b/>
          <w:bCs/>
          <w:sz w:val="24"/>
        </w:rPr>
        <w:t>日（周</w:t>
      </w:r>
      <w:r>
        <w:rPr>
          <w:rFonts w:hint="eastAsia" w:ascii="Times New Roman" w:hAnsi="Times New Roman" w:eastAsia="仿宋_GB2312" w:cs="Times New Roman"/>
          <w:b/>
          <w:bCs/>
          <w:sz w:val="24"/>
        </w:rPr>
        <w:t>二</w:t>
      </w:r>
      <w:r>
        <w:rPr>
          <w:rFonts w:ascii="Times New Roman" w:hAnsi="Times New Roman" w:eastAsia="仿宋_GB2312" w:cs="Times New Roman"/>
          <w:b/>
          <w:bCs/>
          <w:sz w:val="24"/>
        </w:rPr>
        <w:t>）前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将上述</w:t>
      </w:r>
      <w:r>
        <w:rPr>
          <w:rFonts w:hint="eastAsia" w:ascii="Times New Roman" w:hAnsi="Times New Roman" w:eastAsia="仿宋_GB2312" w:cs="Times New Roman"/>
          <w:sz w:val="24"/>
        </w:rPr>
        <w:t>课程教案评价</w:t>
      </w:r>
      <w:r>
        <w:rPr>
          <w:rFonts w:ascii="Times New Roman" w:hAnsi="Times New Roman" w:eastAsia="仿宋_GB2312" w:cs="Times New Roman"/>
          <w:sz w:val="24"/>
        </w:rPr>
        <w:t>纸质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版</w:t>
      </w:r>
      <w:r>
        <w:rPr>
          <w:rFonts w:ascii="Times New Roman" w:hAnsi="Times New Roman" w:eastAsia="仿宋_GB2312" w:cs="Times New Roman"/>
          <w:sz w:val="24"/>
        </w:rPr>
        <w:t>材料交到育才校区校办楼111室或雁山校区起文楼北楼556室。</w:t>
      </w:r>
    </w:p>
    <w:p>
      <w:pPr>
        <w:spacing w:line="360" w:lineRule="auto"/>
        <w:ind w:firstLine="482" w:firstLineChars="200"/>
        <w:jc w:val="left"/>
        <w:rPr>
          <w:rFonts w:ascii="Times New Roman" w:hAnsi="Times New Roman" w:eastAsia="仿宋_GB2312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（2）</w:t>
      </w:r>
      <w:r>
        <w:rPr>
          <w:rFonts w:ascii="Times New Roman" w:hAnsi="Times New Roman" w:eastAsia="仿宋_GB2312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教学节段PPT</w:t>
      </w:r>
    </w:p>
    <w:p>
      <w:pPr>
        <w:spacing w:line="360" w:lineRule="auto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专家评价中的“教学节段”，特指课堂教学</w:t>
      </w:r>
      <w:r>
        <w:rPr>
          <w:rFonts w:ascii="Times New Roman" w:hAnsi="Times New Roman" w:eastAsia="仿宋_GB2312" w:cs="Times New Roman"/>
          <w:color w:val="auto"/>
          <w:sz w:val="24"/>
        </w:rPr>
        <w:t>15分钟</w:t>
      </w:r>
      <w:r>
        <w:rPr>
          <w:rFonts w:ascii="Times New Roman" w:hAnsi="Times New Roman" w:eastAsia="仿宋_GB2312" w:cs="Times New Roman"/>
          <w:sz w:val="24"/>
        </w:rPr>
        <w:t>所需要的教学内容。10个教学节段的内容均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须</w:t>
      </w:r>
      <w:r>
        <w:rPr>
          <w:rFonts w:ascii="Times New Roman" w:hAnsi="Times New Roman" w:eastAsia="仿宋_GB2312" w:cs="Times New Roman"/>
          <w:sz w:val="24"/>
        </w:rPr>
        <w:t>出自同一门课程的不同章节。</w:t>
      </w:r>
    </w:p>
    <w:p>
      <w:pPr>
        <w:spacing w:line="360" w:lineRule="auto"/>
        <w:ind w:firstLine="480" w:firstLineChars="200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该材料只需准备电子版的课件和目录，具体上交时间另行通知。</w:t>
      </w:r>
    </w:p>
    <w:p>
      <w:pPr>
        <w:spacing w:line="360" w:lineRule="auto"/>
        <w:ind w:firstLine="482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b/>
          <w:bCs/>
          <w:sz w:val="24"/>
        </w:rPr>
        <w:t>教学节段的课件中均不能出现本人</w:t>
      </w:r>
      <w:r>
        <w:rPr>
          <w:rFonts w:hint="eastAsia" w:ascii="Times New Roman" w:hAnsi="Times New Roman" w:eastAsia="仿宋_GB2312" w:cs="Times New Roman"/>
          <w:b/>
          <w:bCs/>
          <w:sz w:val="24"/>
          <w:lang w:val="en-US" w:eastAsia="zh-CN"/>
        </w:rPr>
        <w:t>所在</w:t>
      </w:r>
      <w:r>
        <w:rPr>
          <w:rFonts w:ascii="Times New Roman" w:hAnsi="Times New Roman" w:eastAsia="仿宋_GB2312" w:cs="Times New Roman"/>
          <w:b/>
          <w:bCs/>
          <w:sz w:val="24"/>
        </w:rPr>
        <w:t>学院</w:t>
      </w:r>
      <w:r>
        <w:rPr>
          <w:rFonts w:hint="eastAsia" w:ascii="Times New Roman" w:hAnsi="Times New Roman" w:eastAsia="仿宋_GB2312" w:cs="Times New Roman"/>
          <w:b/>
          <w:bCs/>
          <w:sz w:val="24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sz w:val="24"/>
          <w:lang w:val="en-US" w:eastAsia="zh-CN"/>
        </w:rPr>
        <w:t>部</w:t>
      </w:r>
      <w:r>
        <w:rPr>
          <w:rFonts w:hint="eastAsia" w:ascii="Times New Roman" w:hAnsi="Times New Roman" w:eastAsia="仿宋_GB2312" w:cs="Times New Roman"/>
          <w:b/>
          <w:bCs/>
          <w:sz w:val="24"/>
          <w:lang w:eastAsia="zh-CN"/>
        </w:rPr>
        <w:t>）</w:t>
      </w:r>
      <w:r>
        <w:rPr>
          <w:rFonts w:ascii="Times New Roman" w:hAnsi="Times New Roman" w:eastAsia="仿宋_GB2312" w:cs="Times New Roman"/>
          <w:b/>
          <w:bCs/>
          <w:sz w:val="24"/>
        </w:rPr>
        <w:t>和姓名等个人信息。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教学节段的目录电子版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需</w:t>
      </w:r>
      <w:r>
        <w:rPr>
          <w:rFonts w:ascii="Times New Roman" w:hAnsi="Times New Roman" w:eastAsia="仿宋_GB2312" w:cs="Times New Roman"/>
          <w:sz w:val="24"/>
        </w:rPr>
        <w:t>备注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所在</w:t>
      </w:r>
      <w:r>
        <w:rPr>
          <w:rFonts w:ascii="Times New Roman" w:hAnsi="Times New Roman" w:eastAsia="仿宋_GB2312" w:cs="Times New Roman"/>
          <w:sz w:val="24"/>
        </w:rPr>
        <w:t>学院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部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）</w:t>
      </w:r>
      <w:r>
        <w:rPr>
          <w:rFonts w:ascii="Times New Roman" w:hAnsi="Times New Roman" w:eastAsia="仿宋_GB2312" w:cs="Times New Roman"/>
          <w:sz w:val="24"/>
        </w:rPr>
        <w:t>和姓名。模板请参见附件</w:t>
      </w:r>
      <w:r>
        <w:rPr>
          <w:rFonts w:hint="eastAsia" w:ascii="Times New Roman" w:hAnsi="Times New Roman" w:eastAsia="仿宋_GB2312" w:cs="Times New Roman"/>
          <w:sz w:val="24"/>
        </w:rPr>
        <w:t>5</w:t>
      </w:r>
      <w:r>
        <w:rPr>
          <w:rFonts w:ascii="Times New Roman" w:hAnsi="Times New Roman" w:eastAsia="仿宋_GB2312" w:cs="Times New Roman"/>
          <w:sz w:val="24"/>
        </w:rPr>
        <w:t>。</w:t>
      </w:r>
    </w:p>
    <w:p>
      <w:pPr>
        <w:spacing w:line="360" w:lineRule="auto"/>
        <w:jc w:val="left"/>
        <w:rPr>
          <w:rFonts w:ascii="Times New Roman" w:hAnsi="Times New Roman" w:eastAsia="仿宋_GB2312" w:cs="Times New Roman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请各学院（部）务必通知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拟</w:t>
      </w:r>
      <w:r>
        <w:rPr>
          <w:rFonts w:ascii="Times New Roman" w:hAnsi="Times New Roman" w:eastAsia="仿宋_GB2312" w:cs="Times New Roman"/>
          <w:sz w:val="24"/>
        </w:rPr>
        <w:t>申报“高等学校教师系列”专业技术资格晋升的教师，认真阅读教学测评文件（附件1），了解教师教学水平测评的工作流程，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组织申请教师</w:t>
      </w:r>
      <w:r>
        <w:rPr>
          <w:rFonts w:ascii="Times New Roman" w:hAnsi="Times New Roman" w:eastAsia="仿宋_GB2312" w:cs="Times New Roman"/>
          <w:sz w:val="24"/>
        </w:rPr>
        <w:t>按时提交材料，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提前</w:t>
      </w:r>
      <w:r>
        <w:rPr>
          <w:rFonts w:ascii="Times New Roman" w:hAnsi="Times New Roman" w:eastAsia="仿宋_GB2312" w:cs="Times New Roman"/>
          <w:sz w:val="24"/>
        </w:rPr>
        <w:t>做好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测评</w:t>
      </w:r>
      <w:r>
        <w:rPr>
          <w:rFonts w:ascii="Times New Roman" w:hAnsi="Times New Roman" w:eastAsia="仿宋_GB2312" w:cs="Times New Roman"/>
          <w:sz w:val="24"/>
        </w:rPr>
        <w:t>准备。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其他不尽事宜，请致电：王利利 张淑英，电话：5826059（育才）/3698176（雁山）。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sz w:val="24"/>
        </w:rPr>
      </w:pPr>
    </w:p>
    <w:p>
      <w:pPr>
        <w:spacing w:line="360" w:lineRule="auto"/>
        <w:ind w:left="1439" w:leftChars="228" w:hanging="960" w:hangingChars="4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 xml:space="preserve">附件: </w:t>
      </w:r>
    </w:p>
    <w:p>
      <w:pPr>
        <w:spacing w:line="360" w:lineRule="auto"/>
        <w:ind w:left="1437" w:leftChars="570" w:hanging="240" w:hangingChars="100"/>
        <w:jc w:val="left"/>
        <w:rPr>
          <w:rFonts w:hint="eastAsia" w:ascii="Times New Roman" w:hAnsi="Times New Roman" w:eastAsia="仿宋_GB2312" w:cs="Times New Roman"/>
          <w:sz w:val="24"/>
          <w:lang w:eastAsia="zh-CN"/>
        </w:rPr>
      </w:pPr>
      <w:r>
        <w:rPr>
          <w:rFonts w:ascii="Times New Roman" w:hAnsi="Times New Roman" w:eastAsia="仿宋_GB2312" w:cs="Times New Roman"/>
          <w:sz w:val="24"/>
        </w:rPr>
        <w:t>1.《关于印发&lt;广西师范大学教师本科课堂教学水平测评实施办法（2023年修订）&gt;的通知》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（</w:t>
      </w:r>
      <w:r>
        <w:rPr>
          <w:rFonts w:ascii="Times New Roman" w:hAnsi="Times New Roman" w:eastAsia="仿宋_GB2312" w:cs="Times New Roman"/>
          <w:sz w:val="24"/>
        </w:rPr>
        <w:t>师政教学〔2023〕206号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）</w:t>
      </w:r>
    </w:p>
    <w:p>
      <w:pPr>
        <w:spacing w:line="360" w:lineRule="auto"/>
        <w:ind w:firstLine="1200" w:firstLineChars="5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2.2024年广西师范大学教师本科课堂教学水平测评免测评教师申请</w:t>
      </w:r>
    </w:p>
    <w:p>
      <w:pPr>
        <w:spacing w:line="360" w:lineRule="auto"/>
        <w:ind w:firstLine="1200" w:firstLineChars="5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汇总表</w:t>
      </w:r>
    </w:p>
    <w:p>
      <w:pPr>
        <w:spacing w:line="360" w:lineRule="auto"/>
        <w:ind w:firstLine="1200" w:firstLineChars="5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3.2024年广西师范大学教师本科课堂教学水平测评教师申请汇总表</w:t>
      </w:r>
    </w:p>
    <w:p>
      <w:pPr>
        <w:spacing w:line="360" w:lineRule="auto"/>
        <w:ind w:firstLine="1200" w:firstLineChars="5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4</w:t>
      </w:r>
      <w:r>
        <w:rPr>
          <w:rFonts w:ascii="Times New Roman" w:hAnsi="Times New Roman" w:eastAsia="仿宋_GB2312" w:cs="Times New Roman"/>
          <w:sz w:val="24"/>
        </w:rPr>
        <w:t>.</w:t>
      </w:r>
      <w:r>
        <w:rPr>
          <w:rFonts w:hint="eastAsia" w:ascii="Times New Roman" w:hAnsi="Times New Roman" w:eastAsia="仿宋_GB2312" w:cs="Times New Roman"/>
          <w:sz w:val="24"/>
        </w:rPr>
        <w:t>课程教案评价材料排版要求及教案模板</w:t>
      </w:r>
    </w:p>
    <w:p>
      <w:pPr>
        <w:spacing w:line="360" w:lineRule="auto"/>
        <w:ind w:firstLine="1200" w:firstLineChars="500"/>
        <w:jc w:val="left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5</w:t>
      </w:r>
      <w:r>
        <w:rPr>
          <w:rFonts w:ascii="Times New Roman" w:hAnsi="Times New Roman" w:eastAsia="仿宋_GB2312" w:cs="Times New Roman"/>
          <w:sz w:val="24"/>
        </w:rPr>
        <w:t>.教学节段目录模板（供参考）</w:t>
      </w:r>
    </w:p>
    <w:p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spacing w:line="360" w:lineRule="auto"/>
        <w:ind w:left="3161" w:leftChars="1334" w:hanging="360" w:hangingChars="150"/>
        <w:jc w:val="right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教务处/教师教学发展中心</w:t>
      </w:r>
    </w:p>
    <w:p>
      <w:pPr>
        <w:spacing w:line="360" w:lineRule="auto"/>
        <w:ind w:left="3161" w:leftChars="1334" w:hanging="360" w:hangingChars="150"/>
        <w:jc w:val="right"/>
        <w:rPr>
          <w:rFonts w:ascii="Times New Roman" w:hAnsi="Times New Roman" w:eastAsia="仿宋" w:cs="Times New Roman"/>
          <w:sz w:val="24"/>
        </w:rPr>
      </w:pPr>
      <w:r>
        <w:rPr>
          <w:rFonts w:ascii="Times New Roman" w:hAnsi="Times New Roman" w:eastAsia="仿宋_GB2312" w:cs="Times New Roman"/>
          <w:sz w:val="24"/>
        </w:rPr>
        <w:t>2024年2月2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7</w:t>
      </w:r>
      <w:r>
        <w:rPr>
          <w:rFonts w:ascii="Times New Roman" w:hAnsi="Times New Roman" w:eastAsia="仿宋_GB2312" w:cs="Times New Roman"/>
          <w:sz w:val="24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98289885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0NmEzMWU3YzllOWIxOTQ2NTg0YjU1Y2I2MGRmN2IifQ=="/>
  </w:docVars>
  <w:rsids>
    <w:rsidRoot w:val="04176E9A"/>
    <w:rsid w:val="000126C9"/>
    <w:rsid w:val="00076E55"/>
    <w:rsid w:val="00082212"/>
    <w:rsid w:val="000A1354"/>
    <w:rsid w:val="000D5C85"/>
    <w:rsid w:val="000F06FA"/>
    <w:rsid w:val="001077F3"/>
    <w:rsid w:val="0013761A"/>
    <w:rsid w:val="00140404"/>
    <w:rsid w:val="0022109E"/>
    <w:rsid w:val="002D6C06"/>
    <w:rsid w:val="002F335C"/>
    <w:rsid w:val="003155E9"/>
    <w:rsid w:val="003403CB"/>
    <w:rsid w:val="003444B3"/>
    <w:rsid w:val="00353FAA"/>
    <w:rsid w:val="003B2F23"/>
    <w:rsid w:val="003D0378"/>
    <w:rsid w:val="004046D0"/>
    <w:rsid w:val="00432C50"/>
    <w:rsid w:val="004613C4"/>
    <w:rsid w:val="004D71B4"/>
    <w:rsid w:val="004E281B"/>
    <w:rsid w:val="00535322"/>
    <w:rsid w:val="00565CA1"/>
    <w:rsid w:val="00610BFD"/>
    <w:rsid w:val="006403DB"/>
    <w:rsid w:val="00644CB8"/>
    <w:rsid w:val="006A5313"/>
    <w:rsid w:val="006B0D2E"/>
    <w:rsid w:val="00737B07"/>
    <w:rsid w:val="00743FC4"/>
    <w:rsid w:val="007867A0"/>
    <w:rsid w:val="007B5540"/>
    <w:rsid w:val="007D7DC2"/>
    <w:rsid w:val="007E5A16"/>
    <w:rsid w:val="007F45B3"/>
    <w:rsid w:val="00811D8E"/>
    <w:rsid w:val="00885AF5"/>
    <w:rsid w:val="008C508A"/>
    <w:rsid w:val="008F53CF"/>
    <w:rsid w:val="00902AB2"/>
    <w:rsid w:val="00903207"/>
    <w:rsid w:val="00955C59"/>
    <w:rsid w:val="00984DA6"/>
    <w:rsid w:val="00A07894"/>
    <w:rsid w:val="00A13A78"/>
    <w:rsid w:val="00A259E8"/>
    <w:rsid w:val="00A472E5"/>
    <w:rsid w:val="00A85CBA"/>
    <w:rsid w:val="00A87D81"/>
    <w:rsid w:val="00AF4039"/>
    <w:rsid w:val="00B56D1D"/>
    <w:rsid w:val="00BB2AA0"/>
    <w:rsid w:val="00BB3109"/>
    <w:rsid w:val="00BC1BFC"/>
    <w:rsid w:val="00BF13C4"/>
    <w:rsid w:val="00C468F9"/>
    <w:rsid w:val="00CB129E"/>
    <w:rsid w:val="00CB495F"/>
    <w:rsid w:val="00D36980"/>
    <w:rsid w:val="00DA0B70"/>
    <w:rsid w:val="00DB3F73"/>
    <w:rsid w:val="00DE75E2"/>
    <w:rsid w:val="00DF1B4D"/>
    <w:rsid w:val="00E43269"/>
    <w:rsid w:val="00E63FB7"/>
    <w:rsid w:val="00E76E70"/>
    <w:rsid w:val="00EE40D8"/>
    <w:rsid w:val="00F6058F"/>
    <w:rsid w:val="00FD6B20"/>
    <w:rsid w:val="00FF6AF8"/>
    <w:rsid w:val="034238D1"/>
    <w:rsid w:val="04176E9A"/>
    <w:rsid w:val="061B0152"/>
    <w:rsid w:val="07D53E12"/>
    <w:rsid w:val="0A256191"/>
    <w:rsid w:val="0BCB4B44"/>
    <w:rsid w:val="0D4E7E08"/>
    <w:rsid w:val="0F9D1071"/>
    <w:rsid w:val="10811F59"/>
    <w:rsid w:val="14105210"/>
    <w:rsid w:val="15433A82"/>
    <w:rsid w:val="15523CE6"/>
    <w:rsid w:val="17886471"/>
    <w:rsid w:val="17D752A5"/>
    <w:rsid w:val="19A70217"/>
    <w:rsid w:val="19BC1F42"/>
    <w:rsid w:val="1CEC070A"/>
    <w:rsid w:val="21FA57BA"/>
    <w:rsid w:val="26E021DE"/>
    <w:rsid w:val="26FE3A20"/>
    <w:rsid w:val="2D4A13B1"/>
    <w:rsid w:val="315A68A3"/>
    <w:rsid w:val="31993A43"/>
    <w:rsid w:val="32A642F2"/>
    <w:rsid w:val="330C52F9"/>
    <w:rsid w:val="33385274"/>
    <w:rsid w:val="356D31BA"/>
    <w:rsid w:val="35C9332F"/>
    <w:rsid w:val="35D7635C"/>
    <w:rsid w:val="36010559"/>
    <w:rsid w:val="37232653"/>
    <w:rsid w:val="37AC75B0"/>
    <w:rsid w:val="3B192FCF"/>
    <w:rsid w:val="3BE02474"/>
    <w:rsid w:val="3CDD5198"/>
    <w:rsid w:val="3CE02592"/>
    <w:rsid w:val="3D0F48FB"/>
    <w:rsid w:val="3FD87226"/>
    <w:rsid w:val="410C2E4D"/>
    <w:rsid w:val="419512D1"/>
    <w:rsid w:val="41B406B4"/>
    <w:rsid w:val="43320624"/>
    <w:rsid w:val="45A732D2"/>
    <w:rsid w:val="4612741B"/>
    <w:rsid w:val="4B3A1489"/>
    <w:rsid w:val="4C515D2D"/>
    <w:rsid w:val="519947E8"/>
    <w:rsid w:val="51B82DC4"/>
    <w:rsid w:val="548E64A4"/>
    <w:rsid w:val="55E4692E"/>
    <w:rsid w:val="59B7430D"/>
    <w:rsid w:val="5A195169"/>
    <w:rsid w:val="5C78171D"/>
    <w:rsid w:val="5E113B53"/>
    <w:rsid w:val="5FAA25DD"/>
    <w:rsid w:val="5FD50C35"/>
    <w:rsid w:val="62FD4C84"/>
    <w:rsid w:val="66B438FA"/>
    <w:rsid w:val="6CD25C05"/>
    <w:rsid w:val="6D7D79C5"/>
    <w:rsid w:val="6E7C3430"/>
    <w:rsid w:val="6EF20C25"/>
    <w:rsid w:val="6F110C4C"/>
    <w:rsid w:val="70062B63"/>
    <w:rsid w:val="70184F9A"/>
    <w:rsid w:val="716535CE"/>
    <w:rsid w:val="72B515F3"/>
    <w:rsid w:val="754C6D67"/>
    <w:rsid w:val="784F46B6"/>
    <w:rsid w:val="795D315C"/>
    <w:rsid w:val="7CF1224B"/>
    <w:rsid w:val="7E59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未处理的提及1"/>
    <w:basedOn w:val="6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459</Words>
  <Characters>2621</Characters>
  <Lines>21</Lines>
  <Paragraphs>6</Paragraphs>
  <TotalTime>205</TotalTime>
  <ScaleCrop>false</ScaleCrop>
  <LinksUpToDate>false</LinksUpToDate>
  <CharactersWithSpaces>3074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2020-03-17T12:59:00Z</dcterms:created>
  <dc:creator>summy</dc:creator>
  <cp:lastModifiedBy>幸福的利利</cp:lastModifiedBy>
  <dcterms:modified xsi:type="dcterms:W3CDTF">2024-02-27T06:43:19Z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A3DBCD9DFB474A7DA9DAE2565EB34C95</vt:lpwstr>
  </property>
</Properties>
</file>