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3FEA" w:rsidRPr="00153FEA" w:rsidRDefault="00153FEA" w:rsidP="00153FEA">
      <w:pPr>
        <w:widowControl/>
        <w:jc w:val="center"/>
        <w:outlineLvl w:val="2"/>
        <w:rPr>
          <w:rFonts w:ascii="微软雅黑" w:eastAsia="微软雅黑" w:hAnsi="微软雅黑" w:cs="宋体"/>
          <w:color w:val="333333"/>
          <w:kern w:val="0"/>
          <w:sz w:val="36"/>
          <w:szCs w:val="36"/>
        </w:rPr>
      </w:pPr>
      <w:r w:rsidRPr="00153FEA">
        <w:rPr>
          <w:rFonts w:ascii="微软雅黑" w:eastAsia="微软雅黑" w:hAnsi="微软雅黑" w:cs="宋体" w:hint="eastAsia"/>
          <w:color w:val="333333"/>
          <w:kern w:val="0"/>
          <w:sz w:val="36"/>
          <w:szCs w:val="36"/>
        </w:rPr>
        <w:t>全国高校混合式教学设计创新大赛（2019）</w:t>
      </w:r>
    </w:p>
    <w:p w:rsidR="00153FEA" w:rsidRPr="00153FEA" w:rsidRDefault="00153FEA" w:rsidP="00153FEA">
      <w:pPr>
        <w:widowControl/>
        <w:jc w:val="left"/>
        <w:outlineLvl w:val="0"/>
        <w:rPr>
          <w:rFonts w:ascii="微软雅黑" w:eastAsia="微软雅黑" w:hAnsi="微软雅黑" w:cs="宋体" w:hint="eastAsia"/>
          <w:color w:val="000000"/>
          <w:kern w:val="36"/>
          <w:sz w:val="18"/>
          <w:szCs w:val="18"/>
        </w:rPr>
      </w:pPr>
      <w:bookmarkStart w:id="0" w:name="_GoBack"/>
      <w:bookmarkEnd w:id="0"/>
      <w:r w:rsidRPr="00153FEA">
        <w:rPr>
          <w:rFonts w:ascii="宋体" w:eastAsia="宋体" w:hAnsi="宋体" w:cs="宋体" w:hint="eastAsia"/>
          <w:b/>
          <w:bCs/>
          <w:color w:val="000000"/>
          <w:kern w:val="36"/>
          <w:sz w:val="32"/>
          <w:szCs w:val="32"/>
        </w:rPr>
        <w:t>一、 大赛背景</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六年来，在教育部大力推动下，</w:t>
      </w:r>
      <w:proofErr w:type="gramStart"/>
      <w:r w:rsidRPr="00153FEA">
        <w:rPr>
          <w:rFonts w:ascii="宋体" w:eastAsia="宋体" w:hAnsi="宋体" w:cs="宋体" w:hint="eastAsia"/>
          <w:color w:val="000000"/>
          <w:kern w:val="0"/>
          <w:sz w:val="24"/>
          <w:szCs w:val="24"/>
        </w:rPr>
        <w:t>中国慕课从无到有</w:t>
      </w:r>
      <w:proofErr w:type="gramEnd"/>
      <w:r w:rsidRPr="00153FEA">
        <w:rPr>
          <w:rFonts w:ascii="宋体" w:eastAsia="宋体" w:hAnsi="宋体" w:cs="宋体" w:hint="eastAsia"/>
          <w:color w:val="000000"/>
          <w:kern w:val="0"/>
          <w:sz w:val="24"/>
          <w:szCs w:val="24"/>
        </w:rPr>
        <w:t>、从小到大、从弱到强。目前，</w:t>
      </w:r>
      <w:proofErr w:type="gramStart"/>
      <w:r w:rsidRPr="00153FEA">
        <w:rPr>
          <w:rFonts w:ascii="宋体" w:eastAsia="宋体" w:hAnsi="宋体" w:cs="宋体" w:hint="eastAsia"/>
          <w:color w:val="000000"/>
          <w:kern w:val="0"/>
          <w:sz w:val="24"/>
          <w:szCs w:val="24"/>
        </w:rPr>
        <w:t>12500门慕课上线</w:t>
      </w:r>
      <w:proofErr w:type="gramEnd"/>
      <w:r w:rsidRPr="00153FEA">
        <w:rPr>
          <w:rFonts w:ascii="宋体" w:eastAsia="宋体" w:hAnsi="宋体" w:cs="宋体" w:hint="eastAsia"/>
          <w:color w:val="000000"/>
          <w:kern w:val="0"/>
          <w:sz w:val="24"/>
          <w:szCs w:val="24"/>
        </w:rPr>
        <w:t>，超过2亿人次在校大学生和社会学习者学习慕课，6500万人次大学生</w:t>
      </w:r>
      <w:proofErr w:type="gramStart"/>
      <w:r w:rsidRPr="00153FEA">
        <w:rPr>
          <w:rFonts w:ascii="宋体" w:eastAsia="宋体" w:hAnsi="宋体" w:cs="宋体" w:hint="eastAsia"/>
          <w:color w:val="000000"/>
          <w:kern w:val="0"/>
          <w:sz w:val="24"/>
          <w:szCs w:val="24"/>
        </w:rPr>
        <w:t>获得慕课学分</w:t>
      </w:r>
      <w:proofErr w:type="gramEnd"/>
      <w:r w:rsidRPr="00153FEA">
        <w:rPr>
          <w:rFonts w:ascii="宋体" w:eastAsia="宋体" w:hAnsi="宋体" w:cs="宋体" w:hint="eastAsia"/>
          <w:color w:val="000000"/>
          <w:kern w:val="0"/>
          <w:sz w:val="24"/>
          <w:szCs w:val="24"/>
        </w:rPr>
        <w:t>。2019年4月9-10日，中国</w:t>
      </w:r>
      <w:proofErr w:type="gramStart"/>
      <w:r w:rsidRPr="00153FEA">
        <w:rPr>
          <w:rFonts w:ascii="宋体" w:eastAsia="宋体" w:hAnsi="宋体" w:cs="宋体" w:hint="eastAsia"/>
          <w:color w:val="000000"/>
          <w:kern w:val="0"/>
          <w:sz w:val="24"/>
          <w:szCs w:val="24"/>
        </w:rPr>
        <w:t>慕课大会</w:t>
      </w:r>
      <w:proofErr w:type="gramEnd"/>
      <w:r w:rsidRPr="00153FEA">
        <w:rPr>
          <w:rFonts w:ascii="宋体" w:eastAsia="宋体" w:hAnsi="宋体" w:cs="宋体" w:hint="eastAsia"/>
          <w:color w:val="000000"/>
          <w:kern w:val="0"/>
          <w:sz w:val="24"/>
          <w:szCs w:val="24"/>
        </w:rPr>
        <w:t>在北京召开，教育部发表《中国慕课行动宣言》，总结了六点重要经验，其中一点为“教师主体”，提到：“推广在线学习、翻转课堂、混合式教学，改革教学内容、方法和模式。重视学习反馈与评价，促进慕课迭代，提升教学工作的有效度和教学质量的保障度。”</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教育部已经出台了一系列鼓励教师建设与应用在线开放课程、开展课程改革的政策，提出一流课程“双万计划”，由此推进在线开放课程的多模式应用，打造更多的“金课”，推进现代信息技术与教育教学深度融合，重塑教育教学形态，探索智能化、个性化教育。</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混合式教学采用线上主动学习+线下互动研讨的教学方式，通过线上线下一体化教学设计及丰富多彩的课堂活动设计，真正实现了以学生为中心。在教学改革不断推进的今天，每一位教师都肩负着改革的重任，需要不断地从传统教学模式中走出来，去创新，去推动“课堂革命”。</w:t>
      </w:r>
    </w:p>
    <w:p w:rsidR="00153FEA" w:rsidRPr="00153FEA" w:rsidRDefault="00153FEA" w:rsidP="00153FEA">
      <w:pPr>
        <w:widowControl/>
        <w:jc w:val="left"/>
        <w:outlineLvl w:val="0"/>
        <w:rPr>
          <w:rFonts w:ascii="微软雅黑" w:eastAsia="微软雅黑" w:hAnsi="微软雅黑" w:cs="宋体" w:hint="eastAsia"/>
          <w:color w:val="000000"/>
          <w:kern w:val="36"/>
          <w:sz w:val="18"/>
          <w:szCs w:val="18"/>
        </w:rPr>
      </w:pPr>
      <w:r w:rsidRPr="00153FEA">
        <w:rPr>
          <w:rFonts w:ascii="宋体" w:eastAsia="宋体" w:hAnsi="宋体" w:cs="宋体" w:hint="eastAsia"/>
          <w:b/>
          <w:bCs/>
          <w:color w:val="000000"/>
          <w:kern w:val="36"/>
          <w:sz w:val="32"/>
          <w:szCs w:val="32"/>
        </w:rPr>
        <w:t>二、 大赛简介</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本次混合式教学设计创新大赛由高校教学发展网络（Chinese Higher Education Development Network，简称CHED）指导，上海交通大学主办，上海微课信息科技有限公司协办，通过展示教师的课程建设、教学设计、课堂设计、学习评价等成果推动混合式教学的深度发展；同时帮助教师梳理教学创新成果，激励教师不断创新，将课程建设与课堂教学实践紧密结合，推动混合式教学的教学改革，提高教学质量。</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本次大赛秉承“以赛促建、以赛促用、以赛促改”的目标，旨在搭建一个混合式教学设计创新的交流、分享、学习平台，使参与教师在此过程中获取灵感，不断成长，并将教学设计方法应用于日常教学中，为推动教学改革做出贡献。</w:t>
      </w:r>
      <w:r w:rsidRPr="00153FEA">
        <w:rPr>
          <w:rFonts w:ascii="宋体" w:eastAsia="宋体" w:hAnsi="宋体" w:cs="宋体" w:hint="eastAsia"/>
          <w:color w:val="000000"/>
          <w:kern w:val="0"/>
          <w:sz w:val="24"/>
          <w:szCs w:val="24"/>
        </w:rPr>
        <w:br w:type="textWrapping" w:clear="all"/>
        <w:t>  </w:t>
      </w:r>
      <w:r w:rsidRPr="00153FEA">
        <w:rPr>
          <w:rFonts w:ascii="宋体" w:eastAsia="宋体" w:hAnsi="宋体" w:cs="宋体" w:hint="eastAsia"/>
          <w:b/>
          <w:bCs/>
          <w:color w:val="000000"/>
          <w:kern w:val="0"/>
          <w:sz w:val="32"/>
          <w:szCs w:val="32"/>
        </w:rPr>
        <w:br w:type="textWrapping" w:clear="all"/>
      </w:r>
    </w:p>
    <w:p w:rsidR="00153FEA" w:rsidRPr="00153FEA" w:rsidRDefault="00153FEA" w:rsidP="00153FEA">
      <w:pPr>
        <w:widowControl/>
        <w:jc w:val="left"/>
        <w:outlineLvl w:val="0"/>
        <w:rPr>
          <w:rFonts w:ascii="微软雅黑" w:eastAsia="微软雅黑" w:hAnsi="微软雅黑" w:cs="宋体" w:hint="eastAsia"/>
          <w:color w:val="000000"/>
          <w:kern w:val="36"/>
          <w:sz w:val="18"/>
          <w:szCs w:val="18"/>
        </w:rPr>
      </w:pPr>
      <w:r w:rsidRPr="00153FEA">
        <w:rPr>
          <w:rFonts w:ascii="宋体" w:eastAsia="宋体" w:hAnsi="宋体" w:cs="宋体" w:hint="eastAsia"/>
          <w:b/>
          <w:bCs/>
          <w:color w:val="000000"/>
          <w:kern w:val="36"/>
          <w:sz w:val="32"/>
          <w:szCs w:val="32"/>
        </w:rPr>
        <w:t>三、 参赛对象</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国内高校承担课程教学或实践教学任务的专任教师，开展线上线下混合式教学改革的教师或教学团队。</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包含以下两种：</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构建优质在线开放课程，并在教学实践中开展混合式教学改革；</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基于其他教学团队的优质在线开放课程开展混合式教学改革。</w:t>
      </w:r>
    </w:p>
    <w:p w:rsidR="00153FEA" w:rsidRPr="00153FEA" w:rsidRDefault="00153FEA" w:rsidP="00153FEA">
      <w:pPr>
        <w:widowControl/>
        <w:jc w:val="left"/>
        <w:outlineLvl w:val="0"/>
        <w:rPr>
          <w:rFonts w:ascii="微软雅黑" w:eastAsia="微软雅黑" w:hAnsi="微软雅黑" w:cs="宋体" w:hint="eastAsia"/>
          <w:color w:val="000000"/>
          <w:kern w:val="36"/>
          <w:sz w:val="18"/>
          <w:szCs w:val="18"/>
        </w:rPr>
      </w:pPr>
      <w:r w:rsidRPr="00153FEA">
        <w:rPr>
          <w:rFonts w:ascii="宋体" w:eastAsia="宋体" w:hAnsi="宋体" w:cs="宋体" w:hint="eastAsia"/>
          <w:b/>
          <w:bCs/>
          <w:color w:val="000000"/>
          <w:kern w:val="36"/>
          <w:sz w:val="32"/>
          <w:szCs w:val="32"/>
        </w:rPr>
        <w:t>四、 大赛流程</w:t>
      </w:r>
    </w:p>
    <w:p w:rsidR="00153FEA" w:rsidRPr="00153FEA" w:rsidRDefault="00153FEA" w:rsidP="00153FEA">
      <w:pPr>
        <w:widowControl/>
        <w:spacing w:line="270" w:lineRule="atLeast"/>
        <w:ind w:firstLine="420"/>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本次大赛分为初赛、复赛、大众评审、现场决赛四个阶段进行，具体说明如下：</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lastRenderedPageBreak/>
        <w:t>1、初赛阶段：</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本次大赛不收取参赛费用；参赛团队负责人在</w:t>
      </w:r>
      <w:proofErr w:type="gramStart"/>
      <w:r w:rsidRPr="00153FEA">
        <w:rPr>
          <w:rFonts w:ascii="宋体" w:eastAsia="宋体" w:hAnsi="宋体" w:cs="宋体" w:hint="eastAsia"/>
          <w:color w:val="000000"/>
          <w:kern w:val="0"/>
          <w:sz w:val="24"/>
          <w:szCs w:val="24"/>
        </w:rPr>
        <w:t>大赛官网提交</w:t>
      </w:r>
      <w:proofErr w:type="gramEnd"/>
      <w:r w:rsidRPr="00153FEA">
        <w:rPr>
          <w:rFonts w:ascii="宋体" w:eastAsia="宋体" w:hAnsi="宋体" w:cs="宋体" w:hint="eastAsia"/>
          <w:color w:val="000000"/>
          <w:kern w:val="0"/>
          <w:sz w:val="24"/>
          <w:szCs w:val="24"/>
        </w:rPr>
        <w:t>参赛申请表（附件一）即表示参加大赛。，</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参赛申请表提交截止时间为2019年5月15日中午12:00，在此之前可以修改并重复提交。</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大赛组委会将组织专家对参赛申请表进行网上评议，遴选出进入复赛的项目，并在</w:t>
      </w:r>
      <w:proofErr w:type="gramStart"/>
      <w:r w:rsidRPr="00153FEA">
        <w:rPr>
          <w:rFonts w:ascii="宋体" w:eastAsia="宋体" w:hAnsi="宋体" w:cs="宋体" w:hint="eastAsia"/>
          <w:color w:val="000000"/>
          <w:kern w:val="0"/>
          <w:sz w:val="24"/>
          <w:szCs w:val="24"/>
        </w:rPr>
        <w:t>大赛官网进行</w:t>
      </w:r>
      <w:proofErr w:type="gramEnd"/>
      <w:r w:rsidRPr="00153FEA">
        <w:rPr>
          <w:rFonts w:ascii="宋体" w:eastAsia="宋体" w:hAnsi="宋体" w:cs="宋体" w:hint="eastAsia"/>
          <w:color w:val="000000"/>
          <w:kern w:val="0"/>
          <w:sz w:val="24"/>
          <w:szCs w:val="24"/>
        </w:rPr>
        <w:t>公布。</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2、复赛阶段：</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大赛组委会将组织混合式教学设计辅导与培训，并邀请进入复赛的项目团队代表（</w:t>
      </w:r>
      <w:proofErr w:type="gramStart"/>
      <w:r w:rsidRPr="00153FEA">
        <w:rPr>
          <w:rFonts w:ascii="宋体" w:eastAsia="宋体" w:hAnsi="宋体" w:cs="宋体" w:hint="eastAsia"/>
          <w:color w:val="000000"/>
          <w:kern w:val="0"/>
          <w:sz w:val="24"/>
          <w:szCs w:val="24"/>
        </w:rPr>
        <w:t>每项目</w:t>
      </w:r>
      <w:proofErr w:type="gramEnd"/>
      <w:r w:rsidRPr="00153FEA">
        <w:rPr>
          <w:rFonts w:ascii="宋体" w:eastAsia="宋体" w:hAnsi="宋体" w:cs="宋体" w:hint="eastAsia"/>
          <w:color w:val="000000"/>
          <w:kern w:val="0"/>
          <w:sz w:val="24"/>
          <w:szCs w:val="24"/>
        </w:rPr>
        <w:t>不超过两名）免费参加，具体安排另行通知；</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进入复赛的项目团队，应通过</w:t>
      </w:r>
      <w:proofErr w:type="gramStart"/>
      <w:r w:rsidRPr="00153FEA">
        <w:rPr>
          <w:rFonts w:ascii="宋体" w:eastAsia="宋体" w:hAnsi="宋体" w:cs="宋体" w:hint="eastAsia"/>
          <w:color w:val="000000"/>
          <w:kern w:val="0"/>
          <w:sz w:val="24"/>
          <w:szCs w:val="24"/>
        </w:rPr>
        <w:t>大赛官网提交</w:t>
      </w:r>
      <w:proofErr w:type="gramEnd"/>
      <w:r w:rsidRPr="00153FEA">
        <w:rPr>
          <w:rFonts w:ascii="宋体" w:eastAsia="宋体" w:hAnsi="宋体" w:cs="宋体" w:hint="eastAsia"/>
          <w:color w:val="000000"/>
          <w:kern w:val="0"/>
          <w:sz w:val="24"/>
          <w:szCs w:val="24"/>
        </w:rPr>
        <w:t>项目材料（包括教学设计方案及相关视频材料，具体要求见附件二）；</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复赛材料提交截止日期为2019年7月8日24点，在此之前可以修改并重复提交；</w:t>
      </w:r>
    </w:p>
    <w:p w:rsidR="00153FEA" w:rsidRPr="00153FEA" w:rsidRDefault="00153FEA" w:rsidP="00153FEA">
      <w:pPr>
        <w:widowControl/>
        <w:spacing w:line="270" w:lineRule="atLeast"/>
        <w:ind w:left="981" w:hanging="420"/>
        <w:jc w:val="left"/>
        <w:rPr>
          <w:rFonts w:ascii="微软雅黑" w:eastAsia="微软雅黑" w:hAnsi="微软雅黑" w:cs="宋体" w:hint="eastAsia"/>
          <w:color w:val="000000"/>
          <w:kern w:val="0"/>
          <w:sz w:val="18"/>
          <w:szCs w:val="18"/>
        </w:rPr>
      </w:pPr>
      <w:r w:rsidRPr="00153FEA">
        <w:rPr>
          <w:rFonts w:ascii="Wingdings" w:eastAsia="微软雅黑" w:hAnsi="Wingdings" w:cs="宋体"/>
          <w:color w:val="000000"/>
          <w:kern w:val="0"/>
          <w:sz w:val="24"/>
          <w:szCs w:val="24"/>
        </w:rPr>
        <w:t></w:t>
      </w:r>
      <w:r w:rsidRPr="00153FEA">
        <w:rPr>
          <w:rFonts w:ascii="Wingdings" w:eastAsia="微软雅黑" w:hAnsi="Wingdings" w:cs="宋体"/>
          <w:color w:val="000000"/>
          <w:kern w:val="0"/>
          <w:sz w:val="24"/>
          <w:szCs w:val="24"/>
        </w:rPr>
        <w:t></w:t>
      </w:r>
      <w:r w:rsidRPr="00153FEA">
        <w:rPr>
          <w:rFonts w:ascii="宋体" w:eastAsia="宋体" w:hAnsi="宋体" w:cs="宋体" w:hint="eastAsia"/>
          <w:color w:val="000000"/>
          <w:kern w:val="0"/>
          <w:sz w:val="24"/>
          <w:szCs w:val="24"/>
        </w:rPr>
        <w:t>大赛组委会将组织专家进行网上评审，遴选三十个项目参加现场决赛，并通过</w:t>
      </w:r>
      <w:proofErr w:type="gramStart"/>
      <w:r w:rsidRPr="00153FEA">
        <w:rPr>
          <w:rFonts w:ascii="宋体" w:eastAsia="宋体" w:hAnsi="宋体" w:cs="宋体" w:hint="eastAsia"/>
          <w:color w:val="000000"/>
          <w:kern w:val="0"/>
          <w:sz w:val="24"/>
          <w:szCs w:val="24"/>
        </w:rPr>
        <w:t>大赛官网进行</w:t>
      </w:r>
      <w:proofErr w:type="gramEnd"/>
      <w:r w:rsidRPr="00153FEA">
        <w:rPr>
          <w:rFonts w:ascii="宋体" w:eastAsia="宋体" w:hAnsi="宋体" w:cs="宋体" w:hint="eastAsia"/>
          <w:color w:val="000000"/>
          <w:kern w:val="0"/>
          <w:sz w:val="24"/>
          <w:szCs w:val="24"/>
        </w:rPr>
        <w:t>公示及公告。</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3、大众评审：</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大赛组委会将通过互联网进行项目展示并发起大众评议，从进入决赛阶段的项目中评选出“最佳人气奖”。</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4、现场决赛：</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本次大赛的决赛阶段采用现场说课、答辩、专家评议等形式进行，并评出特等奖、一等奖、二等奖和三等奖。现场决赛时间定于2019年7月29日-31日在上海交通大学举行。</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5、颁奖典礼：</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本次大赛颁奖典礼将在高校教学发展网络（CHED）2019年会上举行，年会将邀请参加本次大赛决赛的项目团队出席，交流研讨混合式教学改革成果与经验。</w:t>
      </w:r>
    </w:p>
    <w:p w:rsidR="00153FEA" w:rsidRPr="00153FEA" w:rsidRDefault="00153FEA" w:rsidP="00153FEA">
      <w:pPr>
        <w:widowControl/>
        <w:jc w:val="left"/>
        <w:outlineLvl w:val="0"/>
        <w:rPr>
          <w:rFonts w:ascii="微软雅黑" w:eastAsia="微软雅黑" w:hAnsi="微软雅黑" w:cs="宋体" w:hint="eastAsia"/>
          <w:color w:val="000000"/>
          <w:kern w:val="36"/>
          <w:sz w:val="18"/>
          <w:szCs w:val="18"/>
        </w:rPr>
      </w:pPr>
      <w:r w:rsidRPr="00153FEA">
        <w:rPr>
          <w:rFonts w:ascii="宋体" w:eastAsia="宋体" w:hAnsi="宋体" w:cs="宋体" w:hint="eastAsia"/>
          <w:b/>
          <w:bCs/>
          <w:color w:val="000000"/>
          <w:kern w:val="36"/>
          <w:sz w:val="32"/>
          <w:szCs w:val="32"/>
        </w:rPr>
        <w:t>五、 奖项设置</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本次大赛设置特等奖、一等奖、二等奖、三等奖、最佳</w:t>
      </w:r>
      <w:proofErr w:type="gramStart"/>
      <w:r w:rsidRPr="00153FEA">
        <w:rPr>
          <w:rFonts w:ascii="宋体" w:eastAsia="宋体" w:hAnsi="宋体" w:cs="宋体" w:hint="eastAsia"/>
          <w:b/>
          <w:bCs/>
          <w:color w:val="000000"/>
          <w:kern w:val="0"/>
          <w:sz w:val="24"/>
          <w:szCs w:val="24"/>
        </w:rPr>
        <w:t>人气奖</w:t>
      </w:r>
      <w:proofErr w:type="gramEnd"/>
      <w:r w:rsidRPr="00153FEA">
        <w:rPr>
          <w:rFonts w:ascii="宋体" w:eastAsia="宋体" w:hAnsi="宋体" w:cs="宋体" w:hint="eastAsia"/>
          <w:b/>
          <w:bCs/>
          <w:color w:val="000000"/>
          <w:kern w:val="0"/>
          <w:sz w:val="24"/>
          <w:szCs w:val="24"/>
        </w:rPr>
        <w:t>及优秀组织奖等奖项，特等奖可以空缺。</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特等奖1名，奖励50000元（税前，下同）；</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一等奖4名，奖励20000元；</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二等奖10名，奖励10000元；</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三等奖15名，奖励5000元。</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最佳</w:t>
      </w:r>
      <w:proofErr w:type="gramStart"/>
      <w:r w:rsidRPr="00153FEA">
        <w:rPr>
          <w:rFonts w:ascii="宋体" w:eastAsia="宋体" w:hAnsi="宋体" w:cs="宋体" w:hint="eastAsia"/>
          <w:color w:val="000000"/>
          <w:kern w:val="0"/>
          <w:sz w:val="24"/>
          <w:szCs w:val="24"/>
        </w:rPr>
        <w:t>人气奖</w:t>
      </w:r>
      <w:proofErr w:type="gramEnd"/>
      <w:r w:rsidRPr="00153FEA">
        <w:rPr>
          <w:rFonts w:ascii="宋体" w:eastAsia="宋体" w:hAnsi="宋体" w:cs="宋体" w:hint="eastAsia"/>
          <w:color w:val="000000"/>
          <w:kern w:val="0"/>
          <w:sz w:val="24"/>
          <w:szCs w:val="24"/>
        </w:rPr>
        <w:t>3名，奖励5000元。</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特别组织奖若干，奖励10000元（用于表彰积极组织本地区或本校教师积极参加本次大赛的单位与个人）。</w:t>
      </w:r>
    </w:p>
    <w:p w:rsidR="00153FEA" w:rsidRPr="00153FEA" w:rsidRDefault="00153FEA" w:rsidP="00153FEA">
      <w:pPr>
        <w:widowControl/>
        <w:jc w:val="left"/>
        <w:outlineLvl w:val="0"/>
        <w:rPr>
          <w:rFonts w:ascii="微软雅黑" w:eastAsia="微软雅黑" w:hAnsi="微软雅黑" w:cs="宋体" w:hint="eastAsia"/>
          <w:color w:val="000000"/>
          <w:kern w:val="36"/>
          <w:sz w:val="18"/>
          <w:szCs w:val="18"/>
        </w:rPr>
      </w:pPr>
      <w:r w:rsidRPr="00153FEA">
        <w:rPr>
          <w:rFonts w:ascii="Calibri" w:eastAsia="微软雅黑" w:hAnsi="Calibri" w:cs="宋体"/>
          <w:b/>
          <w:bCs/>
          <w:color w:val="000000"/>
          <w:kern w:val="36"/>
          <w:sz w:val="32"/>
          <w:szCs w:val="32"/>
        </w:rPr>
        <w:t>六、</w:t>
      </w:r>
      <w:r w:rsidRPr="00153FEA">
        <w:rPr>
          <w:rFonts w:ascii="Calibri" w:eastAsia="微软雅黑" w:hAnsi="Calibri" w:cs="宋体"/>
          <w:b/>
          <w:bCs/>
          <w:color w:val="000000"/>
          <w:kern w:val="36"/>
          <w:sz w:val="32"/>
          <w:szCs w:val="32"/>
        </w:rPr>
        <w:t> </w:t>
      </w:r>
      <w:r w:rsidRPr="00153FEA">
        <w:rPr>
          <w:rFonts w:ascii="宋体" w:eastAsia="宋体" w:hAnsi="宋体" w:cs="宋体" w:hint="eastAsia"/>
          <w:b/>
          <w:bCs/>
          <w:color w:val="000000"/>
          <w:kern w:val="36"/>
          <w:sz w:val="32"/>
          <w:szCs w:val="32"/>
        </w:rPr>
        <w:t>时间安排</w:t>
      </w:r>
    </w:p>
    <w:tbl>
      <w:tblPr>
        <w:tblW w:w="8500" w:type="dxa"/>
        <w:tblCellMar>
          <w:top w:w="15" w:type="dxa"/>
          <w:left w:w="15" w:type="dxa"/>
          <w:bottom w:w="15" w:type="dxa"/>
          <w:right w:w="15" w:type="dxa"/>
        </w:tblCellMar>
        <w:tblLook w:val="04A0" w:firstRow="1" w:lastRow="0" w:firstColumn="1" w:lastColumn="0" w:noHBand="0" w:noVBand="1"/>
      </w:tblPr>
      <w:tblGrid>
        <w:gridCol w:w="2405"/>
        <w:gridCol w:w="3260"/>
        <w:gridCol w:w="2835"/>
      </w:tblGrid>
      <w:tr w:rsidR="00153FEA" w:rsidRPr="00153FEA" w:rsidTr="00153FEA">
        <w:tc>
          <w:tcPr>
            <w:tcW w:w="240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ind w:firstLine="480"/>
              <w:jc w:val="left"/>
              <w:rPr>
                <w:rFonts w:ascii="宋体" w:eastAsia="宋体" w:hAnsi="宋体" w:cs="宋体" w:hint="eastAsia"/>
                <w:kern w:val="0"/>
                <w:sz w:val="24"/>
                <w:szCs w:val="24"/>
              </w:rPr>
            </w:pPr>
            <w:r w:rsidRPr="00153FEA">
              <w:rPr>
                <w:rFonts w:ascii="宋体" w:eastAsia="宋体" w:hAnsi="宋体" w:cs="宋体" w:hint="eastAsia"/>
                <w:b/>
                <w:bCs/>
                <w:kern w:val="0"/>
                <w:sz w:val="24"/>
                <w:szCs w:val="24"/>
              </w:rPr>
              <w:t>内容</w:t>
            </w:r>
          </w:p>
        </w:tc>
        <w:tc>
          <w:tcPr>
            <w:tcW w:w="326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ind w:firstLine="480"/>
              <w:jc w:val="left"/>
              <w:rPr>
                <w:rFonts w:ascii="宋体" w:eastAsia="宋体" w:hAnsi="宋体" w:cs="宋体"/>
                <w:kern w:val="0"/>
                <w:sz w:val="24"/>
                <w:szCs w:val="24"/>
              </w:rPr>
            </w:pPr>
            <w:r w:rsidRPr="00153FEA">
              <w:rPr>
                <w:rFonts w:ascii="宋体" w:eastAsia="宋体" w:hAnsi="宋体" w:cs="宋体" w:hint="eastAsia"/>
                <w:b/>
                <w:bCs/>
                <w:kern w:val="0"/>
                <w:sz w:val="24"/>
                <w:szCs w:val="24"/>
              </w:rPr>
              <w:t>起止时间</w:t>
            </w:r>
          </w:p>
        </w:tc>
        <w:tc>
          <w:tcPr>
            <w:tcW w:w="283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ind w:firstLine="480"/>
              <w:jc w:val="left"/>
              <w:rPr>
                <w:rFonts w:ascii="宋体" w:eastAsia="宋体" w:hAnsi="宋体" w:cs="宋体"/>
                <w:kern w:val="0"/>
                <w:sz w:val="24"/>
                <w:szCs w:val="24"/>
              </w:rPr>
            </w:pPr>
            <w:r w:rsidRPr="00153FEA">
              <w:rPr>
                <w:rFonts w:ascii="宋体" w:eastAsia="宋体" w:hAnsi="宋体" w:cs="宋体" w:hint="eastAsia"/>
                <w:b/>
                <w:bCs/>
                <w:kern w:val="0"/>
                <w:sz w:val="24"/>
                <w:szCs w:val="24"/>
              </w:rPr>
              <w:t>备注说明</w:t>
            </w:r>
          </w:p>
        </w:tc>
      </w:tr>
      <w:tr w:rsidR="00153FEA" w:rsidRPr="00153FEA" w:rsidTr="00153FEA">
        <w:tc>
          <w:tcPr>
            <w:tcW w:w="2405"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ind w:firstLine="480"/>
              <w:jc w:val="left"/>
              <w:rPr>
                <w:rFonts w:ascii="宋体" w:eastAsia="宋体" w:hAnsi="宋体" w:cs="宋体"/>
                <w:kern w:val="0"/>
                <w:sz w:val="24"/>
                <w:szCs w:val="24"/>
              </w:rPr>
            </w:pPr>
            <w:r w:rsidRPr="00153FEA">
              <w:rPr>
                <w:rFonts w:ascii="宋体" w:eastAsia="宋体" w:hAnsi="宋体" w:cs="宋体" w:hint="eastAsia"/>
                <w:kern w:val="0"/>
                <w:sz w:val="24"/>
                <w:szCs w:val="24"/>
              </w:rPr>
              <w:t>初赛阶段</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2019年4月18日至</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2019至5月15日</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网上提交参赛申请表</w:t>
            </w:r>
          </w:p>
        </w:tc>
      </w:tr>
      <w:tr w:rsidR="00153FEA" w:rsidRPr="00153FEA" w:rsidTr="00153FEA">
        <w:tc>
          <w:tcPr>
            <w:tcW w:w="2405"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复赛名单</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2019年5月31日</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proofErr w:type="gramStart"/>
            <w:r w:rsidRPr="00153FEA">
              <w:rPr>
                <w:rFonts w:ascii="宋体" w:eastAsia="宋体" w:hAnsi="宋体" w:cs="宋体" w:hint="eastAsia"/>
                <w:kern w:val="0"/>
                <w:sz w:val="24"/>
                <w:szCs w:val="24"/>
              </w:rPr>
              <w:t>大赛官网公布</w:t>
            </w:r>
            <w:proofErr w:type="gramEnd"/>
          </w:p>
        </w:tc>
      </w:tr>
      <w:tr w:rsidR="00153FEA" w:rsidRPr="00153FEA" w:rsidTr="00153FEA">
        <w:tc>
          <w:tcPr>
            <w:tcW w:w="2405"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复赛阶段师资培训</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2019年6月上旬</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进入复赛的项目成员（1-2名）免费参加。</w:t>
            </w:r>
          </w:p>
        </w:tc>
      </w:tr>
      <w:tr w:rsidR="00153FEA" w:rsidRPr="00153FEA" w:rsidTr="00153FEA">
        <w:tc>
          <w:tcPr>
            <w:tcW w:w="2405"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ind w:firstLine="480"/>
              <w:jc w:val="left"/>
              <w:rPr>
                <w:rFonts w:ascii="宋体" w:eastAsia="宋体" w:hAnsi="宋体" w:cs="宋体"/>
                <w:kern w:val="0"/>
                <w:sz w:val="24"/>
                <w:szCs w:val="24"/>
              </w:rPr>
            </w:pPr>
            <w:r w:rsidRPr="00153FEA">
              <w:rPr>
                <w:rFonts w:ascii="宋体" w:eastAsia="宋体" w:hAnsi="宋体" w:cs="宋体" w:hint="eastAsia"/>
                <w:kern w:val="0"/>
                <w:sz w:val="24"/>
                <w:szCs w:val="24"/>
              </w:rPr>
              <w:t>复赛材料提交</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2019年7月8日截止</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jc w:val="left"/>
              <w:rPr>
                <w:rFonts w:ascii="宋体" w:eastAsia="宋体" w:hAnsi="宋体" w:cs="宋体"/>
                <w:kern w:val="0"/>
                <w:sz w:val="24"/>
                <w:szCs w:val="24"/>
              </w:rPr>
            </w:pPr>
          </w:p>
        </w:tc>
      </w:tr>
      <w:tr w:rsidR="00153FEA" w:rsidRPr="00153FEA" w:rsidTr="00153FEA">
        <w:tc>
          <w:tcPr>
            <w:tcW w:w="2405"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ind w:firstLine="480"/>
              <w:jc w:val="left"/>
              <w:rPr>
                <w:rFonts w:ascii="宋体" w:eastAsia="宋体" w:hAnsi="宋体" w:cs="宋体"/>
                <w:kern w:val="0"/>
                <w:sz w:val="24"/>
                <w:szCs w:val="24"/>
              </w:rPr>
            </w:pPr>
            <w:r w:rsidRPr="00153FEA">
              <w:rPr>
                <w:rFonts w:ascii="宋体" w:eastAsia="宋体" w:hAnsi="宋体" w:cs="宋体" w:hint="eastAsia"/>
                <w:kern w:val="0"/>
                <w:sz w:val="24"/>
                <w:szCs w:val="24"/>
              </w:rPr>
              <w:t>决赛名单公示</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2019年7月18日</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proofErr w:type="gramStart"/>
            <w:r w:rsidRPr="00153FEA">
              <w:rPr>
                <w:rFonts w:ascii="宋体" w:eastAsia="宋体" w:hAnsi="宋体" w:cs="宋体" w:hint="eastAsia"/>
                <w:kern w:val="0"/>
                <w:sz w:val="24"/>
                <w:szCs w:val="24"/>
              </w:rPr>
              <w:t>大赛官网公示</w:t>
            </w:r>
            <w:proofErr w:type="gramEnd"/>
            <w:r w:rsidRPr="00153FEA">
              <w:rPr>
                <w:rFonts w:ascii="宋体" w:eastAsia="宋体" w:hAnsi="宋体" w:cs="宋体" w:hint="eastAsia"/>
                <w:kern w:val="0"/>
                <w:sz w:val="24"/>
                <w:szCs w:val="24"/>
              </w:rPr>
              <w:t>30个进入决赛的项目信息</w:t>
            </w:r>
          </w:p>
        </w:tc>
      </w:tr>
      <w:tr w:rsidR="00153FEA" w:rsidRPr="00153FEA" w:rsidTr="00153FEA">
        <w:tc>
          <w:tcPr>
            <w:tcW w:w="2405"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项目展示暨大众评审</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2019年7月18日至</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2019年7月28日</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评选出“最佳人气奖”项目</w:t>
            </w:r>
          </w:p>
        </w:tc>
      </w:tr>
      <w:tr w:rsidR="00153FEA" w:rsidRPr="00153FEA" w:rsidTr="00153FEA">
        <w:tc>
          <w:tcPr>
            <w:tcW w:w="2405"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ind w:firstLine="480"/>
              <w:jc w:val="left"/>
              <w:rPr>
                <w:rFonts w:ascii="宋体" w:eastAsia="宋体" w:hAnsi="宋体" w:cs="宋体"/>
                <w:kern w:val="0"/>
                <w:sz w:val="24"/>
                <w:szCs w:val="24"/>
              </w:rPr>
            </w:pPr>
            <w:r w:rsidRPr="00153FEA">
              <w:rPr>
                <w:rFonts w:ascii="宋体" w:eastAsia="宋体" w:hAnsi="宋体" w:cs="宋体" w:hint="eastAsia"/>
                <w:kern w:val="0"/>
                <w:sz w:val="24"/>
                <w:szCs w:val="24"/>
              </w:rPr>
              <w:t>现场决赛</w:t>
            </w:r>
          </w:p>
        </w:tc>
        <w:tc>
          <w:tcPr>
            <w:tcW w:w="326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2019年7月29日-31日</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现场说课、答辩及专家评议</w:t>
            </w:r>
          </w:p>
        </w:tc>
      </w:tr>
    </w:tbl>
    <w:p w:rsidR="00153FEA" w:rsidRPr="00153FEA" w:rsidRDefault="00153FEA" w:rsidP="00153FEA">
      <w:pPr>
        <w:widowControl/>
        <w:jc w:val="left"/>
        <w:outlineLvl w:val="0"/>
        <w:rPr>
          <w:rFonts w:ascii="微软雅黑" w:eastAsia="微软雅黑" w:hAnsi="微软雅黑" w:cs="宋体"/>
          <w:color w:val="000000"/>
          <w:kern w:val="36"/>
          <w:sz w:val="18"/>
          <w:szCs w:val="18"/>
        </w:rPr>
      </w:pPr>
      <w:r w:rsidRPr="00153FEA">
        <w:rPr>
          <w:rFonts w:ascii="宋体" w:eastAsia="宋体" w:hAnsi="宋体" w:cs="宋体" w:hint="eastAsia"/>
          <w:b/>
          <w:bCs/>
          <w:color w:val="000000"/>
          <w:kern w:val="36"/>
          <w:sz w:val="32"/>
          <w:szCs w:val="32"/>
        </w:rPr>
        <w:t>七、 组织框架</w:t>
      </w:r>
    </w:p>
    <w:p w:rsidR="00153FEA" w:rsidRPr="00153FEA" w:rsidRDefault="00153FEA" w:rsidP="00153FEA">
      <w:pPr>
        <w:widowControl/>
        <w:spacing w:line="270" w:lineRule="atLeast"/>
        <w:ind w:left="921" w:hanging="360"/>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1、 指导单位：高校教学发展网络（CHED）</w:t>
      </w:r>
    </w:p>
    <w:p w:rsidR="00153FEA" w:rsidRPr="00153FEA" w:rsidRDefault="00153FEA" w:rsidP="00153FEA">
      <w:pPr>
        <w:widowControl/>
        <w:spacing w:line="270" w:lineRule="atLeast"/>
        <w:ind w:left="921" w:hanging="360"/>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2、 主办单位：上海交通大学</w:t>
      </w:r>
    </w:p>
    <w:p w:rsidR="00153FEA" w:rsidRPr="00153FEA" w:rsidRDefault="00153FEA" w:rsidP="00153FEA">
      <w:pPr>
        <w:widowControl/>
        <w:spacing w:line="270" w:lineRule="atLeast"/>
        <w:ind w:firstLine="960"/>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协办单位：上海微课信息科技有限公司</w:t>
      </w:r>
    </w:p>
    <w:p w:rsidR="00153FEA" w:rsidRPr="00153FEA" w:rsidRDefault="00153FEA" w:rsidP="00153FEA">
      <w:pPr>
        <w:widowControl/>
        <w:jc w:val="left"/>
        <w:outlineLvl w:val="0"/>
        <w:rPr>
          <w:rFonts w:ascii="微软雅黑" w:eastAsia="微软雅黑" w:hAnsi="微软雅黑" w:cs="宋体" w:hint="eastAsia"/>
          <w:color w:val="000000"/>
          <w:kern w:val="36"/>
          <w:sz w:val="18"/>
          <w:szCs w:val="18"/>
        </w:rPr>
      </w:pPr>
      <w:r w:rsidRPr="00153FEA">
        <w:rPr>
          <w:rFonts w:ascii="宋体" w:eastAsia="宋体" w:hAnsi="宋体" w:cs="宋体" w:hint="eastAsia"/>
          <w:b/>
          <w:bCs/>
          <w:color w:val="000000"/>
          <w:kern w:val="36"/>
          <w:sz w:val="32"/>
          <w:szCs w:val="32"/>
        </w:rPr>
        <w:t>八、 申请材料</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1、初赛需要提交的材料如下：（详见附件一）</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（1）大赛申请表：其中包括课程信息、个人简历、教学设计、教学效果、学生评价、创新性、自我评价等，以WORD文档格式提交。</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（2）个人/团队照片：参赛人本人或教学团队照片，建议为正装照片或课堂授课照片。</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2、复赛需要提交的材料如下：（详见附件二）</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（1）参赛课程的完整教学设计。</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（2）针对某</w:t>
      </w:r>
      <w:proofErr w:type="gramStart"/>
      <w:r w:rsidRPr="00153FEA">
        <w:rPr>
          <w:rFonts w:ascii="宋体" w:eastAsia="宋体" w:hAnsi="宋体" w:cs="宋体" w:hint="eastAsia"/>
          <w:color w:val="000000"/>
          <w:kern w:val="0"/>
          <w:sz w:val="24"/>
          <w:szCs w:val="24"/>
        </w:rPr>
        <w:t>一教学</w:t>
      </w:r>
      <w:proofErr w:type="gramEnd"/>
      <w:r w:rsidRPr="00153FEA">
        <w:rPr>
          <w:rFonts w:ascii="宋体" w:eastAsia="宋体" w:hAnsi="宋体" w:cs="宋体" w:hint="eastAsia"/>
          <w:color w:val="000000"/>
          <w:kern w:val="0"/>
          <w:sz w:val="24"/>
          <w:szCs w:val="24"/>
        </w:rPr>
        <w:t>单元（一般是一次课），提交20页以内的PPT：内容</w:t>
      </w:r>
      <w:proofErr w:type="gramStart"/>
      <w:r w:rsidRPr="00153FEA">
        <w:rPr>
          <w:rFonts w:ascii="宋体" w:eastAsia="宋体" w:hAnsi="宋体" w:cs="宋体" w:hint="eastAsia"/>
          <w:color w:val="000000"/>
          <w:kern w:val="0"/>
          <w:sz w:val="24"/>
          <w:szCs w:val="24"/>
        </w:rPr>
        <w:t>需包括</w:t>
      </w:r>
      <w:proofErr w:type="gramEnd"/>
      <w:r w:rsidRPr="00153FEA">
        <w:rPr>
          <w:rFonts w:ascii="宋体" w:eastAsia="宋体" w:hAnsi="宋体" w:cs="宋体" w:hint="eastAsia"/>
          <w:color w:val="000000"/>
          <w:kern w:val="0"/>
          <w:sz w:val="24"/>
          <w:szCs w:val="24"/>
        </w:rPr>
        <w:t>混合式教学创新设计详细介绍、评价体系、学生反馈及课堂场景。</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（3）提供二个视频：该教学单元相关的在线课程视频及5-10分钟的教学视频（应包含教学设计的各个要素）。视频要求分辨率720P及以上，用MP4封装，图像清晰稳定、声音清楚。</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3、决赛无须再提交材料，参加决赛的教师需要准备现场决赛：说课及答辩。</w:t>
      </w:r>
    </w:p>
    <w:p w:rsidR="00153FEA" w:rsidRPr="00153FEA" w:rsidRDefault="00153FEA" w:rsidP="00153FEA">
      <w:pPr>
        <w:widowControl/>
        <w:jc w:val="left"/>
        <w:outlineLvl w:val="0"/>
        <w:rPr>
          <w:rFonts w:ascii="微软雅黑" w:eastAsia="微软雅黑" w:hAnsi="微软雅黑" w:cs="宋体" w:hint="eastAsia"/>
          <w:color w:val="000000"/>
          <w:kern w:val="36"/>
          <w:sz w:val="18"/>
          <w:szCs w:val="18"/>
        </w:rPr>
      </w:pPr>
      <w:r w:rsidRPr="00153FEA">
        <w:rPr>
          <w:rFonts w:ascii="宋体" w:eastAsia="宋体" w:hAnsi="宋体" w:cs="宋体" w:hint="eastAsia"/>
          <w:b/>
          <w:bCs/>
          <w:color w:val="000000"/>
          <w:kern w:val="36"/>
          <w:sz w:val="32"/>
          <w:szCs w:val="32"/>
        </w:rPr>
        <w:t>九、 评选标准</w:t>
      </w:r>
    </w:p>
    <w:p w:rsidR="00153FEA" w:rsidRPr="00153FEA" w:rsidRDefault="00153FEA" w:rsidP="00153FEA">
      <w:pPr>
        <w:widowControl/>
        <w:spacing w:line="270" w:lineRule="atLeast"/>
        <w:ind w:firstLine="561"/>
        <w:jc w:val="left"/>
        <w:rPr>
          <w:rFonts w:ascii="微软雅黑" w:eastAsia="微软雅黑" w:hAnsi="微软雅黑" w:cs="宋体" w:hint="eastAsia"/>
          <w:color w:val="000000"/>
          <w:kern w:val="0"/>
          <w:sz w:val="18"/>
          <w:szCs w:val="18"/>
        </w:rPr>
      </w:pPr>
      <w:r w:rsidRPr="00153FEA">
        <w:rPr>
          <w:rFonts w:ascii="宋体" w:eastAsia="宋体" w:hAnsi="宋体" w:cs="宋体" w:hint="eastAsia"/>
          <w:color w:val="000000"/>
          <w:kern w:val="0"/>
          <w:sz w:val="24"/>
          <w:szCs w:val="24"/>
        </w:rPr>
        <w:t>本大赛秉承“以学生为中心”的教学理念，重点考虑教师的创新性教学设计对学生能力的提升，以及学生学习体验的改善。</w:t>
      </w:r>
    </w:p>
    <w:p w:rsidR="00153FEA" w:rsidRPr="00153FEA" w:rsidRDefault="00153FEA" w:rsidP="00153FEA">
      <w:pPr>
        <w:widowControl/>
        <w:spacing w:line="270" w:lineRule="atLeast"/>
        <w:ind w:left="720" w:hanging="720"/>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1、 初赛重点考虑教学设计方案。相应评选标准如下：</w:t>
      </w:r>
    </w:p>
    <w:tbl>
      <w:tblPr>
        <w:tblW w:w="8329" w:type="dxa"/>
        <w:tblCellMar>
          <w:top w:w="15" w:type="dxa"/>
          <w:left w:w="15" w:type="dxa"/>
          <w:bottom w:w="15" w:type="dxa"/>
          <w:right w:w="15" w:type="dxa"/>
        </w:tblCellMar>
        <w:tblLook w:val="04A0" w:firstRow="1" w:lastRow="0" w:firstColumn="1" w:lastColumn="0" w:noHBand="0" w:noVBand="1"/>
      </w:tblPr>
      <w:tblGrid>
        <w:gridCol w:w="707"/>
        <w:gridCol w:w="1679"/>
        <w:gridCol w:w="5152"/>
        <w:gridCol w:w="791"/>
      </w:tblGrid>
      <w:tr w:rsidR="00153FEA" w:rsidRPr="00153FEA" w:rsidTr="00153FEA">
        <w:trPr>
          <w:trHeight w:val="389"/>
        </w:trPr>
        <w:tc>
          <w:tcPr>
            <w:tcW w:w="70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hint="eastAsia"/>
                <w:kern w:val="0"/>
                <w:sz w:val="24"/>
                <w:szCs w:val="24"/>
              </w:rPr>
            </w:pPr>
            <w:r w:rsidRPr="00153FEA">
              <w:rPr>
                <w:rFonts w:ascii="宋体" w:eastAsia="宋体" w:hAnsi="宋体" w:cs="宋体" w:hint="eastAsia"/>
                <w:b/>
                <w:bCs/>
                <w:kern w:val="0"/>
                <w:sz w:val="24"/>
                <w:szCs w:val="24"/>
              </w:rPr>
              <w:t>序号</w:t>
            </w:r>
          </w:p>
        </w:tc>
        <w:tc>
          <w:tcPr>
            <w:tcW w:w="1679"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b/>
                <w:bCs/>
                <w:kern w:val="0"/>
                <w:sz w:val="24"/>
                <w:szCs w:val="24"/>
              </w:rPr>
              <w:t>项目</w:t>
            </w:r>
          </w:p>
        </w:tc>
        <w:tc>
          <w:tcPr>
            <w:tcW w:w="515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b/>
                <w:bCs/>
                <w:kern w:val="0"/>
                <w:sz w:val="24"/>
                <w:szCs w:val="24"/>
              </w:rPr>
              <w:t>评分内容</w:t>
            </w:r>
          </w:p>
        </w:tc>
        <w:tc>
          <w:tcPr>
            <w:tcW w:w="791"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b/>
                <w:bCs/>
                <w:kern w:val="0"/>
                <w:sz w:val="24"/>
                <w:szCs w:val="24"/>
              </w:rPr>
              <w:t>评分</w:t>
            </w:r>
          </w:p>
        </w:tc>
      </w:tr>
      <w:tr w:rsidR="00153FEA" w:rsidRPr="00153FEA" w:rsidTr="00153FEA">
        <w:trPr>
          <w:trHeight w:val="786"/>
        </w:trPr>
        <w:tc>
          <w:tcPr>
            <w:tcW w:w="7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1</w:t>
            </w:r>
          </w:p>
        </w:tc>
        <w:tc>
          <w:tcPr>
            <w:tcW w:w="1679"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目标与学情</w:t>
            </w:r>
          </w:p>
        </w:tc>
        <w:tc>
          <w:tcPr>
            <w:tcW w:w="5152"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教学目标注重能力培养；</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学情分析准确。</w:t>
            </w:r>
          </w:p>
        </w:tc>
        <w:tc>
          <w:tcPr>
            <w:tcW w:w="79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10</w:t>
            </w:r>
          </w:p>
        </w:tc>
      </w:tr>
      <w:tr w:rsidR="00153FEA" w:rsidRPr="00153FEA" w:rsidTr="00153FEA">
        <w:trPr>
          <w:trHeight w:val="786"/>
        </w:trPr>
        <w:tc>
          <w:tcPr>
            <w:tcW w:w="7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2</w:t>
            </w:r>
          </w:p>
        </w:tc>
        <w:tc>
          <w:tcPr>
            <w:tcW w:w="1679"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内容与策略</w:t>
            </w:r>
          </w:p>
        </w:tc>
        <w:tc>
          <w:tcPr>
            <w:tcW w:w="5152"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课程内容组织有特色；</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评价方式合理。</w:t>
            </w:r>
          </w:p>
        </w:tc>
        <w:tc>
          <w:tcPr>
            <w:tcW w:w="79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20</w:t>
            </w:r>
          </w:p>
        </w:tc>
      </w:tr>
      <w:tr w:rsidR="00153FEA" w:rsidRPr="00153FEA" w:rsidTr="00153FEA">
        <w:trPr>
          <w:trHeight w:val="389"/>
        </w:trPr>
        <w:tc>
          <w:tcPr>
            <w:tcW w:w="7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3</w:t>
            </w:r>
          </w:p>
        </w:tc>
        <w:tc>
          <w:tcPr>
            <w:tcW w:w="1679"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教学方法</w:t>
            </w:r>
          </w:p>
        </w:tc>
        <w:tc>
          <w:tcPr>
            <w:tcW w:w="5152"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教学方法选取恰当；</w:t>
            </w:r>
          </w:p>
        </w:tc>
        <w:tc>
          <w:tcPr>
            <w:tcW w:w="79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20</w:t>
            </w:r>
          </w:p>
        </w:tc>
      </w:tr>
      <w:tr w:rsidR="00153FEA" w:rsidRPr="00153FEA" w:rsidTr="00153FEA">
        <w:trPr>
          <w:trHeight w:val="389"/>
        </w:trPr>
        <w:tc>
          <w:tcPr>
            <w:tcW w:w="7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4</w:t>
            </w:r>
          </w:p>
        </w:tc>
        <w:tc>
          <w:tcPr>
            <w:tcW w:w="1679"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信息技术应用</w:t>
            </w:r>
          </w:p>
        </w:tc>
        <w:tc>
          <w:tcPr>
            <w:tcW w:w="5152"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合理有效运用各信息技术及工具；</w:t>
            </w:r>
          </w:p>
        </w:tc>
        <w:tc>
          <w:tcPr>
            <w:tcW w:w="79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20</w:t>
            </w:r>
          </w:p>
        </w:tc>
      </w:tr>
      <w:tr w:rsidR="00153FEA" w:rsidRPr="00153FEA" w:rsidTr="00153FEA">
        <w:trPr>
          <w:trHeight w:val="786"/>
        </w:trPr>
        <w:tc>
          <w:tcPr>
            <w:tcW w:w="7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5</w:t>
            </w:r>
          </w:p>
        </w:tc>
        <w:tc>
          <w:tcPr>
            <w:tcW w:w="1679"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特色与创新</w:t>
            </w:r>
          </w:p>
        </w:tc>
        <w:tc>
          <w:tcPr>
            <w:tcW w:w="5152"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理念先进，创新教学模式；</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教学创新设计具有普适性，有较大的推广价值。</w:t>
            </w:r>
          </w:p>
        </w:tc>
        <w:tc>
          <w:tcPr>
            <w:tcW w:w="79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30</w:t>
            </w:r>
          </w:p>
        </w:tc>
      </w:tr>
      <w:tr w:rsidR="00153FEA" w:rsidRPr="00153FEA" w:rsidTr="00153FEA">
        <w:trPr>
          <w:trHeight w:val="396"/>
        </w:trPr>
        <w:tc>
          <w:tcPr>
            <w:tcW w:w="70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6</w:t>
            </w:r>
          </w:p>
        </w:tc>
        <w:tc>
          <w:tcPr>
            <w:tcW w:w="1679"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合计</w:t>
            </w:r>
          </w:p>
        </w:tc>
        <w:tc>
          <w:tcPr>
            <w:tcW w:w="5152"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jc w:val="left"/>
              <w:rPr>
                <w:rFonts w:ascii="宋体" w:eastAsia="宋体" w:hAnsi="宋体" w:cs="宋体"/>
                <w:kern w:val="0"/>
                <w:sz w:val="24"/>
                <w:szCs w:val="24"/>
              </w:rPr>
            </w:pPr>
          </w:p>
        </w:tc>
        <w:tc>
          <w:tcPr>
            <w:tcW w:w="79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100</w:t>
            </w:r>
          </w:p>
        </w:tc>
      </w:tr>
    </w:tbl>
    <w:p w:rsidR="00153FEA" w:rsidRPr="00153FEA" w:rsidRDefault="00153FEA" w:rsidP="00153FEA">
      <w:pPr>
        <w:widowControl/>
        <w:spacing w:line="270" w:lineRule="atLeast"/>
        <w:ind w:left="720" w:hanging="720"/>
        <w:jc w:val="left"/>
        <w:rPr>
          <w:rFonts w:ascii="微软雅黑" w:eastAsia="微软雅黑" w:hAnsi="微软雅黑" w:cs="宋体"/>
          <w:color w:val="000000"/>
          <w:kern w:val="0"/>
          <w:sz w:val="18"/>
          <w:szCs w:val="18"/>
        </w:rPr>
      </w:pPr>
      <w:r w:rsidRPr="00153FEA">
        <w:rPr>
          <w:rFonts w:ascii="宋体" w:eastAsia="宋体" w:hAnsi="宋体" w:cs="宋体" w:hint="eastAsia"/>
          <w:b/>
          <w:bCs/>
          <w:color w:val="000000"/>
          <w:kern w:val="0"/>
          <w:sz w:val="24"/>
          <w:szCs w:val="24"/>
        </w:rPr>
        <w:t>2、 复赛和决赛同时考虑教学设计方案及课堂教学效果。相应评选标准如下：</w:t>
      </w:r>
    </w:p>
    <w:tbl>
      <w:tblPr>
        <w:tblW w:w="8366" w:type="dxa"/>
        <w:tblCellMar>
          <w:top w:w="15" w:type="dxa"/>
          <w:left w:w="15" w:type="dxa"/>
          <w:bottom w:w="15" w:type="dxa"/>
          <w:right w:w="15" w:type="dxa"/>
        </w:tblCellMar>
        <w:tblLook w:val="04A0" w:firstRow="1" w:lastRow="0" w:firstColumn="1" w:lastColumn="0" w:noHBand="0" w:noVBand="1"/>
      </w:tblPr>
      <w:tblGrid>
        <w:gridCol w:w="710"/>
        <w:gridCol w:w="1430"/>
        <w:gridCol w:w="5431"/>
        <w:gridCol w:w="795"/>
      </w:tblGrid>
      <w:tr w:rsidR="00153FEA" w:rsidRPr="00153FEA" w:rsidTr="00153FEA">
        <w:trPr>
          <w:trHeight w:val="355"/>
        </w:trPr>
        <w:tc>
          <w:tcPr>
            <w:tcW w:w="7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hint="eastAsia"/>
                <w:kern w:val="0"/>
                <w:sz w:val="24"/>
                <w:szCs w:val="24"/>
              </w:rPr>
            </w:pPr>
            <w:r w:rsidRPr="00153FEA">
              <w:rPr>
                <w:rFonts w:ascii="宋体" w:eastAsia="宋体" w:hAnsi="宋体" w:cs="宋体" w:hint="eastAsia"/>
                <w:b/>
                <w:bCs/>
                <w:kern w:val="0"/>
                <w:sz w:val="24"/>
                <w:szCs w:val="24"/>
              </w:rPr>
              <w:t>序号</w:t>
            </w:r>
          </w:p>
        </w:tc>
        <w:tc>
          <w:tcPr>
            <w:tcW w:w="1430"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b/>
                <w:bCs/>
                <w:kern w:val="0"/>
                <w:sz w:val="24"/>
                <w:szCs w:val="24"/>
              </w:rPr>
              <w:t>项目</w:t>
            </w:r>
          </w:p>
        </w:tc>
        <w:tc>
          <w:tcPr>
            <w:tcW w:w="5431"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b/>
                <w:bCs/>
                <w:kern w:val="0"/>
                <w:sz w:val="24"/>
                <w:szCs w:val="24"/>
              </w:rPr>
              <w:t>评分内容</w:t>
            </w:r>
          </w:p>
        </w:tc>
        <w:tc>
          <w:tcPr>
            <w:tcW w:w="79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b/>
                <w:bCs/>
                <w:kern w:val="0"/>
                <w:sz w:val="24"/>
                <w:szCs w:val="24"/>
              </w:rPr>
              <w:t>评分</w:t>
            </w:r>
          </w:p>
        </w:tc>
      </w:tr>
      <w:tr w:rsidR="00153FEA" w:rsidRPr="00153FEA" w:rsidTr="00153FEA">
        <w:trPr>
          <w:trHeight w:val="1436"/>
        </w:trPr>
        <w:tc>
          <w:tcPr>
            <w:tcW w:w="71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1</w:t>
            </w:r>
          </w:p>
        </w:tc>
        <w:tc>
          <w:tcPr>
            <w:tcW w:w="143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教学设计</w:t>
            </w:r>
          </w:p>
        </w:tc>
        <w:tc>
          <w:tcPr>
            <w:tcW w:w="543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教学目标注重能力培养，满足学科要求；</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学情分析准确；</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教学内容有创新性及足够的难度；</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课程视频的技术表现力强，导</w:t>
            </w:r>
            <w:proofErr w:type="gramStart"/>
            <w:r w:rsidRPr="00153FEA">
              <w:rPr>
                <w:rFonts w:ascii="宋体" w:eastAsia="宋体" w:hAnsi="宋体" w:cs="宋体" w:hint="eastAsia"/>
                <w:kern w:val="0"/>
                <w:sz w:val="24"/>
                <w:szCs w:val="24"/>
              </w:rPr>
              <w:t>学效果</w:t>
            </w:r>
            <w:proofErr w:type="gramEnd"/>
            <w:r w:rsidRPr="00153FEA">
              <w:rPr>
                <w:rFonts w:ascii="宋体" w:eastAsia="宋体" w:hAnsi="宋体" w:cs="宋体" w:hint="eastAsia"/>
                <w:kern w:val="0"/>
                <w:sz w:val="24"/>
                <w:szCs w:val="24"/>
              </w:rPr>
              <w:t>好。</w:t>
            </w:r>
          </w:p>
        </w:tc>
        <w:tc>
          <w:tcPr>
            <w:tcW w:w="79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20</w:t>
            </w:r>
          </w:p>
        </w:tc>
      </w:tr>
      <w:tr w:rsidR="00153FEA" w:rsidRPr="00153FEA" w:rsidTr="00153FEA">
        <w:trPr>
          <w:trHeight w:val="362"/>
        </w:trPr>
        <w:tc>
          <w:tcPr>
            <w:tcW w:w="71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2</w:t>
            </w:r>
          </w:p>
        </w:tc>
        <w:tc>
          <w:tcPr>
            <w:tcW w:w="143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教学流畅度</w:t>
            </w:r>
          </w:p>
        </w:tc>
        <w:tc>
          <w:tcPr>
            <w:tcW w:w="543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按照提交的教案实施课堂教学；</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教学活动环节与环境创设合理，教学互动流畅；</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教师教学态度认真、语言亲和力强。</w:t>
            </w:r>
          </w:p>
        </w:tc>
        <w:tc>
          <w:tcPr>
            <w:tcW w:w="79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20</w:t>
            </w:r>
          </w:p>
        </w:tc>
      </w:tr>
      <w:tr w:rsidR="00153FEA" w:rsidRPr="00153FEA" w:rsidTr="00153FEA">
        <w:trPr>
          <w:trHeight w:val="166"/>
        </w:trPr>
        <w:tc>
          <w:tcPr>
            <w:tcW w:w="71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3</w:t>
            </w:r>
          </w:p>
        </w:tc>
        <w:tc>
          <w:tcPr>
            <w:tcW w:w="143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教学效果</w:t>
            </w:r>
          </w:p>
        </w:tc>
        <w:tc>
          <w:tcPr>
            <w:tcW w:w="543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有效达成教学目标，教学效果明显；</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有效激发学生学习兴趣，切实提高学生能力；</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学生学习体验好，评价高；</w:t>
            </w:r>
          </w:p>
        </w:tc>
        <w:tc>
          <w:tcPr>
            <w:tcW w:w="79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20</w:t>
            </w:r>
          </w:p>
        </w:tc>
      </w:tr>
      <w:tr w:rsidR="00153FEA" w:rsidRPr="00153FEA" w:rsidTr="00153FEA">
        <w:trPr>
          <w:trHeight w:val="166"/>
        </w:trPr>
        <w:tc>
          <w:tcPr>
            <w:tcW w:w="71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4</w:t>
            </w:r>
          </w:p>
        </w:tc>
        <w:tc>
          <w:tcPr>
            <w:tcW w:w="143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信息技术融合度</w:t>
            </w:r>
          </w:p>
        </w:tc>
        <w:tc>
          <w:tcPr>
            <w:tcW w:w="543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信息技术和学习活动深度融合，学习支持强；</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适合的信息技术及适度的技术应用。</w:t>
            </w:r>
          </w:p>
        </w:tc>
        <w:tc>
          <w:tcPr>
            <w:tcW w:w="79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10</w:t>
            </w:r>
          </w:p>
        </w:tc>
      </w:tr>
      <w:tr w:rsidR="00153FEA" w:rsidRPr="00153FEA" w:rsidTr="00153FEA">
        <w:trPr>
          <w:trHeight w:val="166"/>
        </w:trPr>
        <w:tc>
          <w:tcPr>
            <w:tcW w:w="71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5</w:t>
            </w:r>
          </w:p>
        </w:tc>
        <w:tc>
          <w:tcPr>
            <w:tcW w:w="143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特色与创新</w:t>
            </w:r>
          </w:p>
        </w:tc>
        <w:tc>
          <w:tcPr>
            <w:tcW w:w="543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理念先进，立意新颖，方法独特；</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发挥技术优势，创新教学模式；</w:t>
            </w:r>
          </w:p>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具有较高的思想性、科学性与艺术性，有较大的借鉴和推广价值。</w:t>
            </w:r>
          </w:p>
        </w:tc>
        <w:tc>
          <w:tcPr>
            <w:tcW w:w="79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30</w:t>
            </w:r>
          </w:p>
        </w:tc>
      </w:tr>
      <w:tr w:rsidR="00153FEA" w:rsidRPr="00153FEA" w:rsidTr="00153FEA">
        <w:trPr>
          <w:trHeight w:val="166"/>
        </w:trPr>
        <w:tc>
          <w:tcPr>
            <w:tcW w:w="71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6</w:t>
            </w:r>
          </w:p>
        </w:tc>
        <w:tc>
          <w:tcPr>
            <w:tcW w:w="1430"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left"/>
              <w:rPr>
                <w:rFonts w:ascii="宋体" w:eastAsia="宋体" w:hAnsi="宋体" w:cs="宋体"/>
                <w:kern w:val="0"/>
                <w:sz w:val="24"/>
                <w:szCs w:val="24"/>
              </w:rPr>
            </w:pPr>
            <w:r w:rsidRPr="00153FEA">
              <w:rPr>
                <w:rFonts w:ascii="宋体" w:eastAsia="宋体" w:hAnsi="宋体" w:cs="宋体" w:hint="eastAsia"/>
                <w:kern w:val="0"/>
                <w:sz w:val="24"/>
                <w:szCs w:val="24"/>
              </w:rPr>
              <w:t>合计</w:t>
            </w:r>
          </w:p>
        </w:tc>
        <w:tc>
          <w:tcPr>
            <w:tcW w:w="5431"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jc w:val="left"/>
              <w:rPr>
                <w:rFonts w:ascii="宋体" w:eastAsia="宋体" w:hAnsi="宋体" w:cs="宋体"/>
                <w:kern w:val="0"/>
                <w:sz w:val="24"/>
                <w:szCs w:val="24"/>
              </w:rPr>
            </w:pPr>
          </w:p>
        </w:tc>
        <w:tc>
          <w:tcPr>
            <w:tcW w:w="795" w:type="dxa"/>
            <w:tcBorders>
              <w:top w:val="nil"/>
              <w:left w:val="nil"/>
              <w:bottom w:val="single" w:sz="8" w:space="0" w:color="000000"/>
              <w:right w:val="single" w:sz="8" w:space="0" w:color="000000"/>
            </w:tcBorders>
            <w:tcMar>
              <w:top w:w="0" w:type="dxa"/>
              <w:left w:w="108" w:type="dxa"/>
              <w:bottom w:w="0" w:type="dxa"/>
              <w:right w:w="108" w:type="dxa"/>
            </w:tcMar>
            <w:hideMark/>
          </w:tcPr>
          <w:p w:rsidR="00153FEA" w:rsidRPr="00153FEA" w:rsidRDefault="00153FEA" w:rsidP="00153FEA">
            <w:pPr>
              <w:widowControl/>
              <w:spacing w:line="270" w:lineRule="atLeast"/>
              <w:jc w:val="center"/>
              <w:rPr>
                <w:rFonts w:ascii="宋体" w:eastAsia="宋体" w:hAnsi="宋体" w:cs="宋体"/>
                <w:kern w:val="0"/>
                <w:sz w:val="24"/>
                <w:szCs w:val="24"/>
              </w:rPr>
            </w:pPr>
            <w:r w:rsidRPr="00153FEA">
              <w:rPr>
                <w:rFonts w:ascii="宋体" w:eastAsia="宋体" w:hAnsi="宋体" w:cs="宋体" w:hint="eastAsia"/>
                <w:kern w:val="0"/>
                <w:sz w:val="24"/>
                <w:szCs w:val="24"/>
              </w:rPr>
              <w:t>100</w:t>
            </w:r>
          </w:p>
        </w:tc>
      </w:tr>
    </w:tbl>
    <w:p w:rsidR="00153FEA" w:rsidRPr="00153FEA" w:rsidRDefault="00153FEA" w:rsidP="00153FEA">
      <w:pPr>
        <w:widowControl/>
        <w:jc w:val="left"/>
        <w:outlineLvl w:val="0"/>
        <w:rPr>
          <w:rFonts w:ascii="微软雅黑" w:eastAsia="微软雅黑" w:hAnsi="微软雅黑" w:cs="宋体"/>
          <w:color w:val="000000"/>
          <w:kern w:val="36"/>
          <w:sz w:val="18"/>
          <w:szCs w:val="18"/>
        </w:rPr>
      </w:pPr>
      <w:r w:rsidRPr="00153FEA">
        <w:rPr>
          <w:rFonts w:ascii="宋体" w:eastAsia="宋体" w:hAnsi="宋体" w:cs="宋体" w:hint="eastAsia"/>
          <w:b/>
          <w:bCs/>
          <w:color w:val="000000"/>
          <w:kern w:val="36"/>
          <w:sz w:val="32"/>
          <w:szCs w:val="32"/>
        </w:rPr>
        <w:t>十、 大赛联系方式</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联系人：苏老师</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手机：</w:t>
      </w:r>
      <w:r w:rsidRPr="00153FEA">
        <w:rPr>
          <w:rFonts w:ascii="宋体" w:eastAsia="宋体" w:hAnsi="宋体" w:cs="宋体" w:hint="eastAsia"/>
          <w:color w:val="000000"/>
          <w:kern w:val="0"/>
          <w:sz w:val="24"/>
          <w:szCs w:val="24"/>
        </w:rPr>
        <w:t>138 1789 0223</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联系人：韩老师</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手机:</w:t>
      </w:r>
      <w:r w:rsidRPr="00153FEA">
        <w:rPr>
          <w:rFonts w:ascii="宋体" w:eastAsia="宋体" w:hAnsi="宋体" w:cs="宋体" w:hint="eastAsia"/>
          <w:color w:val="000000"/>
          <w:kern w:val="0"/>
          <w:sz w:val="24"/>
          <w:szCs w:val="24"/>
        </w:rPr>
        <w:t> 138 1719 6954</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电话：</w:t>
      </w:r>
      <w:r w:rsidRPr="00153FEA">
        <w:rPr>
          <w:rFonts w:ascii="宋体" w:eastAsia="宋体" w:hAnsi="宋体" w:cs="宋体" w:hint="eastAsia"/>
          <w:color w:val="000000"/>
          <w:kern w:val="0"/>
          <w:sz w:val="24"/>
          <w:szCs w:val="24"/>
        </w:rPr>
        <w:t>021-64065091</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邮箱：</w:t>
      </w:r>
      <w:r w:rsidRPr="00153FEA">
        <w:rPr>
          <w:rFonts w:ascii="宋体" w:eastAsia="宋体" w:hAnsi="宋体" w:cs="宋体" w:hint="eastAsia"/>
          <w:color w:val="000000"/>
          <w:kern w:val="0"/>
          <w:sz w:val="24"/>
          <w:szCs w:val="24"/>
        </w:rPr>
        <w:t>zxjy@sjtu.edu.cn</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大赛官网：</w:t>
      </w:r>
      <w:r w:rsidRPr="00153FEA">
        <w:rPr>
          <w:rFonts w:ascii="宋体" w:eastAsia="宋体" w:hAnsi="宋体" w:cs="宋体" w:hint="eastAsia"/>
          <w:color w:val="000000"/>
          <w:kern w:val="0"/>
          <w:sz w:val="24"/>
          <w:szCs w:val="24"/>
        </w:rPr>
        <w:t>https://cnmooc.org/blended-teaching-race</w:t>
      </w:r>
    </w:p>
    <w:p w:rsidR="00153FEA" w:rsidRPr="00153FEA" w:rsidRDefault="00153FEA" w:rsidP="00153FEA">
      <w:pPr>
        <w:widowControl/>
        <w:spacing w:line="270" w:lineRule="atLeast"/>
        <w:jc w:val="left"/>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混合式教学交流QQ群：</w:t>
      </w:r>
      <w:r w:rsidRPr="00153FEA">
        <w:rPr>
          <w:rFonts w:ascii="宋体" w:eastAsia="宋体" w:hAnsi="宋体" w:cs="宋体" w:hint="eastAsia"/>
          <w:color w:val="000000"/>
          <w:kern w:val="0"/>
          <w:sz w:val="24"/>
          <w:szCs w:val="24"/>
        </w:rPr>
        <w:t>950918323</w:t>
      </w:r>
    </w:p>
    <w:p w:rsidR="00153FEA" w:rsidRPr="00153FEA" w:rsidRDefault="00153FEA" w:rsidP="00153FEA">
      <w:pPr>
        <w:widowControl/>
        <w:spacing w:line="270" w:lineRule="atLeast"/>
        <w:jc w:val="center"/>
        <w:rPr>
          <w:rFonts w:ascii="微软雅黑" w:eastAsia="微软雅黑" w:hAnsi="微软雅黑" w:cs="宋体" w:hint="eastAsia"/>
          <w:color w:val="000000"/>
          <w:kern w:val="0"/>
          <w:sz w:val="18"/>
          <w:szCs w:val="18"/>
        </w:rPr>
      </w:pPr>
      <w:r w:rsidRPr="00153FEA">
        <w:rPr>
          <w:rFonts w:ascii="微软雅黑" w:eastAsia="微软雅黑" w:hAnsi="微软雅黑" w:cs="宋体"/>
          <w:noProof/>
          <w:color w:val="000000"/>
          <w:kern w:val="0"/>
          <w:sz w:val="18"/>
          <w:szCs w:val="18"/>
        </w:rPr>
        <w:drawing>
          <wp:inline distT="0" distB="0" distL="0" distR="0" wp14:anchorId="2DE85213" wp14:editId="01FFB504">
            <wp:extent cx="2857500" cy="2857500"/>
            <wp:effectExtent l="0" t="0" r="0" b="0"/>
            <wp:docPr id="1" name="图片 1" descr="http://due.xjtu.edu.cn/__local/0/1D/AA/E3D1B6F229C986ED0F176A2638D_0C39EBDA_5820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ue.xjtu.edu.cn/__local/0/1D/AA/E3D1B6F229C986ED0F176A2638D_0C39EBDA_5820B.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inline>
        </w:drawing>
      </w:r>
    </w:p>
    <w:p w:rsidR="00153FEA" w:rsidRPr="00153FEA" w:rsidRDefault="00153FEA" w:rsidP="00153FEA">
      <w:pPr>
        <w:widowControl/>
        <w:spacing w:line="270" w:lineRule="atLeast"/>
        <w:jc w:val="center"/>
        <w:rPr>
          <w:rFonts w:ascii="微软雅黑" w:eastAsia="微软雅黑" w:hAnsi="微软雅黑" w:cs="宋体" w:hint="eastAsia"/>
          <w:color w:val="000000"/>
          <w:kern w:val="0"/>
          <w:sz w:val="18"/>
          <w:szCs w:val="18"/>
        </w:rPr>
      </w:pPr>
      <w:r w:rsidRPr="00153FEA">
        <w:rPr>
          <w:rFonts w:ascii="宋体" w:eastAsia="宋体" w:hAnsi="宋体" w:cs="宋体" w:hint="eastAsia"/>
          <w:b/>
          <w:bCs/>
          <w:color w:val="000000"/>
          <w:kern w:val="0"/>
          <w:sz w:val="24"/>
          <w:szCs w:val="24"/>
        </w:rPr>
        <w:t>扫描二</w:t>
      </w:r>
      <w:proofErr w:type="gramStart"/>
      <w:r w:rsidRPr="00153FEA">
        <w:rPr>
          <w:rFonts w:ascii="宋体" w:eastAsia="宋体" w:hAnsi="宋体" w:cs="宋体" w:hint="eastAsia"/>
          <w:b/>
          <w:bCs/>
          <w:color w:val="000000"/>
          <w:kern w:val="0"/>
          <w:sz w:val="24"/>
          <w:szCs w:val="24"/>
        </w:rPr>
        <w:t>维码关注</w:t>
      </w:r>
      <w:proofErr w:type="gramEnd"/>
      <w:r w:rsidRPr="00153FEA">
        <w:rPr>
          <w:rFonts w:ascii="宋体" w:eastAsia="宋体" w:hAnsi="宋体" w:cs="宋体" w:hint="eastAsia"/>
          <w:b/>
          <w:bCs/>
          <w:color w:val="000000"/>
          <w:kern w:val="0"/>
          <w:sz w:val="24"/>
          <w:szCs w:val="24"/>
        </w:rPr>
        <w:t>大赛并报名</w:t>
      </w:r>
    </w:p>
    <w:p w:rsidR="00153FEA" w:rsidRPr="00153FEA" w:rsidRDefault="00153FEA" w:rsidP="00153FEA">
      <w:pPr>
        <w:widowControl/>
        <w:spacing w:line="270" w:lineRule="atLeast"/>
        <w:jc w:val="center"/>
        <w:rPr>
          <w:rFonts w:ascii="微软雅黑" w:eastAsia="微软雅黑" w:hAnsi="微软雅黑" w:cs="宋体" w:hint="eastAsia"/>
          <w:color w:val="000000"/>
          <w:kern w:val="0"/>
          <w:sz w:val="18"/>
          <w:szCs w:val="18"/>
        </w:rPr>
      </w:pPr>
      <w:r w:rsidRPr="00153FEA">
        <w:rPr>
          <w:rFonts w:ascii="微软雅黑" w:eastAsia="微软雅黑" w:hAnsi="微软雅黑" w:cs="宋体"/>
          <w:noProof/>
          <w:color w:val="000000"/>
          <w:kern w:val="0"/>
          <w:sz w:val="18"/>
          <w:szCs w:val="18"/>
        </w:rPr>
        <w:drawing>
          <wp:inline distT="0" distB="0" distL="0" distR="0" wp14:anchorId="44A17F24" wp14:editId="7DF0B76E">
            <wp:extent cx="3192780" cy="4358640"/>
            <wp:effectExtent l="0" t="0" r="7620" b="3810"/>
            <wp:docPr id="2" name="图片 2" descr="http://due.xjtu.edu.cn/__local/9/DB/DE/521A07E4E31DB6523BCF167FA7B_75DE870D_9635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due.xjtu.edu.cn/__local/9/DB/DE/521A07E4E31DB6523BCF167FA7B_75DE870D_9635D.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92780" cy="4358640"/>
                    </a:xfrm>
                    <a:prstGeom prst="rect">
                      <a:avLst/>
                    </a:prstGeom>
                    <a:noFill/>
                    <a:ln>
                      <a:noFill/>
                    </a:ln>
                  </pic:spPr>
                </pic:pic>
              </a:graphicData>
            </a:graphic>
          </wp:inline>
        </w:drawing>
      </w:r>
    </w:p>
    <w:p w:rsidR="009454B4" w:rsidRPr="00153FEA" w:rsidRDefault="009454B4" w:rsidP="00153FEA"/>
    <w:sectPr w:rsidR="009454B4" w:rsidRPr="00153FE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0AF"/>
    <w:rsid w:val="00153FEA"/>
    <w:rsid w:val="00544AE5"/>
    <w:rsid w:val="009454B4"/>
    <w:rsid w:val="009717EF"/>
    <w:rsid w:val="00A300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88F820-288D-481C-BF42-E88944687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09204">
      <w:bodyDiv w:val="1"/>
      <w:marLeft w:val="0"/>
      <w:marRight w:val="0"/>
      <w:marTop w:val="0"/>
      <w:marBottom w:val="0"/>
      <w:divBdr>
        <w:top w:val="none" w:sz="0" w:space="0" w:color="auto"/>
        <w:left w:val="none" w:sz="0" w:space="0" w:color="auto"/>
        <w:bottom w:val="none" w:sz="0" w:space="0" w:color="auto"/>
        <w:right w:val="none" w:sz="0" w:space="0" w:color="auto"/>
      </w:divBdr>
      <w:divsChild>
        <w:div w:id="1388727541">
          <w:marLeft w:val="0"/>
          <w:marRight w:val="0"/>
          <w:marTop w:val="0"/>
          <w:marBottom w:val="0"/>
          <w:divBdr>
            <w:top w:val="none" w:sz="0" w:space="0" w:color="auto"/>
            <w:left w:val="none" w:sz="0" w:space="0" w:color="auto"/>
            <w:bottom w:val="none" w:sz="0" w:space="0" w:color="auto"/>
            <w:right w:val="none" w:sz="0" w:space="0" w:color="auto"/>
          </w:divBdr>
        </w:div>
      </w:divsChild>
    </w:div>
    <w:div w:id="1476919724">
      <w:bodyDiv w:val="1"/>
      <w:marLeft w:val="0"/>
      <w:marRight w:val="0"/>
      <w:marTop w:val="0"/>
      <w:marBottom w:val="0"/>
      <w:divBdr>
        <w:top w:val="none" w:sz="0" w:space="0" w:color="auto"/>
        <w:left w:val="none" w:sz="0" w:space="0" w:color="auto"/>
        <w:bottom w:val="none" w:sz="0" w:space="0" w:color="auto"/>
        <w:right w:val="none" w:sz="0" w:space="0" w:color="auto"/>
      </w:divBdr>
      <w:divsChild>
        <w:div w:id="437414969">
          <w:marLeft w:val="0"/>
          <w:marRight w:val="0"/>
          <w:marTop w:val="0"/>
          <w:marBottom w:val="0"/>
          <w:divBdr>
            <w:top w:val="none" w:sz="0" w:space="0" w:color="auto"/>
            <w:left w:val="none" w:sz="0" w:space="0" w:color="auto"/>
            <w:bottom w:val="none" w:sz="0" w:space="0" w:color="auto"/>
            <w:right w:val="none" w:sz="0" w:space="0" w:color="auto"/>
          </w:divBdr>
        </w:div>
        <w:div w:id="1366517603">
          <w:marLeft w:val="0"/>
          <w:marRight w:val="0"/>
          <w:marTop w:val="0"/>
          <w:marBottom w:val="0"/>
          <w:divBdr>
            <w:top w:val="none" w:sz="0" w:space="0" w:color="auto"/>
            <w:left w:val="none" w:sz="0" w:space="0" w:color="auto"/>
            <w:bottom w:val="none" w:sz="0" w:space="0" w:color="auto"/>
            <w:right w:val="none" w:sz="0" w:space="0" w:color="auto"/>
          </w:divBdr>
          <w:divsChild>
            <w:div w:id="87303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492</Words>
  <Characters>2805</Characters>
  <Application>Microsoft Office Word</Application>
  <DocSecurity>0</DocSecurity>
  <Lines>23</Lines>
  <Paragraphs>6</Paragraphs>
  <ScaleCrop>false</ScaleCrop>
  <Company/>
  <LinksUpToDate>false</LinksUpToDate>
  <CharactersWithSpaces>3291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教务处</dc:creator>
  <cp:keywords/>
  <dc:description/>
  <cp:lastModifiedBy>教务处</cp:lastModifiedBy>
  <cp:revision>1</cp:revision>
  <dcterms:created xsi:type="dcterms:W3CDTF">2019-04-28T02:15:00Z</dcterms:created>
  <dcterms:modified xsi:type="dcterms:W3CDTF">2019-04-28T02:58:00Z</dcterms:modified>
</cp:coreProperties>
</file>